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r w:rsidRPr="00C44972">
        <w:rPr>
          <w:color w:val="111111"/>
          <w:sz w:val="22"/>
          <w:szCs w:val="22"/>
          <w:lang w:eastAsia="ru-RU"/>
        </w:rPr>
        <w:t>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r w:rsidRPr="00C44972">
        <w:rPr>
          <w:color w:val="111111"/>
          <w:sz w:val="22"/>
          <w:szCs w:val="22"/>
          <w:lang w:eastAsia="ru-RU"/>
        </w:rPr>
        <w:t>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r w:rsidRPr="00C44972">
        <w:rPr>
          <w:color w:val="111111"/>
          <w:sz w:val="22"/>
          <w:szCs w:val="22"/>
          <w:lang w:eastAsia="ru-RU"/>
        </w:rP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r w:rsidRPr="00C44972">
        <w:rPr>
          <w:color w:val="111111"/>
          <w:sz w:val="22"/>
          <w:szCs w:val="22"/>
          <w:lang w:eastAsia="ru-RU"/>
        </w:rPr>
        <w:t>Поэтому после окончания работ требуйте подписания двустороннего акта о приемке работ или проставления соответствующей отметки в договоре.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r w:rsidRPr="00C44972">
        <w:rPr>
          <w:color w:val="111111"/>
          <w:sz w:val="22"/>
          <w:szCs w:val="22"/>
          <w:lang w:eastAsia="ru-RU"/>
        </w:rPr>
        <w:t xml:space="preserve"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proofErr w:type="gramStart"/>
      <w:r w:rsidRPr="00C44972">
        <w:rPr>
          <w:color w:val="111111"/>
          <w:sz w:val="22"/>
          <w:szCs w:val="22"/>
          <w:lang w:eastAsia="ru-RU"/>
        </w:rPr>
        <w:t>по</w:t>
      </w:r>
      <w:proofErr w:type="gramEnd"/>
      <w:r w:rsidRPr="00C44972">
        <w:rPr>
          <w:color w:val="111111"/>
          <w:sz w:val="22"/>
          <w:szCs w:val="22"/>
          <w:lang w:eastAsia="ru-RU"/>
        </w:rPr>
        <w:t xml:space="preserve"> </w:t>
      </w:r>
      <w:proofErr w:type="gramStart"/>
      <w:r w:rsidRPr="00C44972">
        <w:rPr>
          <w:color w:val="111111"/>
          <w:sz w:val="22"/>
          <w:szCs w:val="22"/>
          <w:lang w:eastAsia="ru-RU"/>
        </w:rPr>
        <w:t>их</w:t>
      </w:r>
      <w:proofErr w:type="gramEnd"/>
      <w:r w:rsidRPr="00C44972">
        <w:rPr>
          <w:color w:val="111111"/>
          <w:sz w:val="22"/>
          <w:szCs w:val="22"/>
          <w:lang w:eastAsia="ru-RU"/>
        </w:rPr>
        <w:t xml:space="preserve"> обнаружении.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proofErr w:type="gramStart"/>
      <w:r w:rsidRPr="00C44972">
        <w:rPr>
          <w:color w:val="111111"/>
          <w:sz w:val="22"/>
          <w:szCs w:val="22"/>
          <w:lang w:eastAsia="ru-RU"/>
        </w:rPr>
        <w:t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статьей 327 Гражданского кодекса Российской Федерации.</w:t>
      </w:r>
      <w:proofErr w:type="gramEnd"/>
    </w:p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r w:rsidRPr="00C44972">
        <w:rPr>
          <w:color w:val="111111"/>
          <w:sz w:val="22"/>
          <w:szCs w:val="22"/>
          <w:lang w:eastAsia="ru-RU"/>
        </w:rPr>
        <w:t> 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rFonts w:ascii="Arial" w:hAnsi="Arial" w:cs="Arial"/>
          <w:color w:val="4D4D4D"/>
          <w:sz w:val="22"/>
          <w:szCs w:val="22"/>
          <w:lang w:eastAsia="ru-RU"/>
        </w:rPr>
      </w:pPr>
      <w:r w:rsidRPr="00C44972">
        <w:rPr>
          <w:color w:val="111111"/>
          <w:sz w:val="22"/>
          <w:szCs w:val="22"/>
          <w:lang w:eastAsia="ru-RU"/>
        </w:rPr>
        <w:t> </w:t>
      </w:r>
    </w:p>
    <w:p w:rsidR="00363789" w:rsidRDefault="00363789" w:rsidP="00363789">
      <w:pPr>
        <w:ind w:firstLine="284"/>
        <w:jc w:val="center"/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847975" cy="14859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789" w:rsidRDefault="00363789" w:rsidP="00363789">
      <w:pPr>
        <w:ind w:firstLine="284"/>
        <w:jc w:val="center"/>
      </w:pPr>
    </w:p>
    <w:p w:rsidR="00363789" w:rsidRDefault="00363789" w:rsidP="00363789">
      <w:pPr>
        <w:ind w:firstLine="284"/>
        <w:jc w:val="center"/>
      </w:pPr>
    </w:p>
    <w:p w:rsidR="00363789" w:rsidRDefault="00363789" w:rsidP="00363789">
      <w:pPr>
        <w:ind w:firstLine="284"/>
        <w:jc w:val="center"/>
        <w:rPr>
          <w:sz w:val="18"/>
          <w:szCs w:val="18"/>
        </w:rPr>
      </w:pPr>
      <w:r>
        <w:t>Г</w:t>
      </w:r>
      <w:r w:rsidRPr="00C75360">
        <w:t xml:space="preserve">ОСУДАРСТВЕННЫЙ  ИНФОРМАЦИОННЫЙ  РЕСУРС  </w:t>
      </w:r>
      <w:hyperlink r:id="rId8" w:history="1">
        <w:r w:rsidRPr="00FC5988">
          <w:rPr>
            <w:rStyle w:val="a3"/>
            <w:sz w:val="18"/>
            <w:szCs w:val="18"/>
          </w:rPr>
          <w:t>http://zpp.rospotrebnadzor.ru/</w:t>
        </w:r>
      </w:hyperlink>
    </w:p>
    <w:p w:rsidR="00363789" w:rsidRPr="001A5B2F" w:rsidRDefault="00363789" w:rsidP="00363789">
      <w:pPr>
        <w:ind w:firstLine="284"/>
        <w:jc w:val="center"/>
        <w:rPr>
          <w:b/>
          <w:sz w:val="20"/>
          <w:szCs w:val="20"/>
        </w:rPr>
      </w:pPr>
      <w:r w:rsidRPr="001A5B2F">
        <w:rPr>
          <w:b/>
          <w:sz w:val="20"/>
          <w:szCs w:val="20"/>
        </w:rPr>
        <w:t>На данном портале размещено: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нормативная правовая база в сфере защите прав потребителей;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результаты проверок,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решения судов по делам в сфере защиты прав потребителей;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новости в сфере защиты прав потребителей;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тематические памятки по защите прав потребителей и обучающие видеоролики;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 xml:space="preserve">образцы претензий и исковых заявлений; 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ВИРТУАЛЬНАЯ ПРИЕМНАЯ, где можно задать интересующий вопрос;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 xml:space="preserve">ВЕРСИЯ ДЛЯ </w:t>
      </w:r>
      <w:proofErr w:type="gramStart"/>
      <w:r w:rsidRPr="001A5B2F">
        <w:rPr>
          <w:sz w:val="20"/>
          <w:szCs w:val="20"/>
        </w:rPr>
        <w:t>СЛАБОВИДЯЩИХ</w:t>
      </w:r>
      <w:proofErr w:type="gramEnd"/>
      <w:r w:rsidRPr="001A5B2F">
        <w:rPr>
          <w:sz w:val="20"/>
          <w:szCs w:val="20"/>
        </w:rPr>
        <w:t>.</w:t>
      </w:r>
    </w:p>
    <w:p w:rsidR="00363789" w:rsidRPr="001A5B2F" w:rsidRDefault="00363789" w:rsidP="00363789">
      <w:pPr>
        <w:jc w:val="both"/>
        <w:rPr>
          <w:sz w:val="20"/>
          <w:szCs w:val="20"/>
        </w:rPr>
      </w:pPr>
    </w:p>
    <w:p w:rsidR="00363789" w:rsidRDefault="00363789" w:rsidP="00363789">
      <w:pPr>
        <w:jc w:val="both"/>
        <w:rPr>
          <w:b/>
          <w:sz w:val="20"/>
          <w:szCs w:val="20"/>
        </w:rPr>
      </w:pPr>
      <w:r w:rsidRPr="001A5B2F">
        <w:rPr>
          <w:b/>
          <w:sz w:val="20"/>
          <w:szCs w:val="20"/>
        </w:rPr>
        <w:t>Телефон Консультационного центра по защите прав потребителей: 8 (4112) 446158</w:t>
      </w:r>
      <w:r>
        <w:rPr>
          <w:b/>
          <w:sz w:val="20"/>
          <w:szCs w:val="20"/>
        </w:rPr>
        <w:t xml:space="preserve"> </w:t>
      </w:r>
      <w:proofErr w:type="gramStart"/>
      <w:r w:rsidRPr="005867CF">
        <w:rPr>
          <w:b/>
          <w:sz w:val="20"/>
          <w:szCs w:val="20"/>
        </w:rPr>
        <w:t>(</w:t>
      </w:r>
      <w:r w:rsidRPr="005867CF">
        <w:rPr>
          <w:b/>
          <w:color w:val="2B2A2A"/>
          <w:sz w:val="20"/>
          <w:szCs w:val="20"/>
          <w:shd w:val="clear" w:color="auto" w:fill="F9F9F9"/>
        </w:rPr>
        <w:t> </w:t>
      </w:r>
      <w:proofErr w:type="gramEnd"/>
      <w:r w:rsidRPr="005867CF">
        <w:rPr>
          <w:b/>
          <w:color w:val="2B2A2A"/>
          <w:sz w:val="20"/>
          <w:szCs w:val="20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5867CF">
        <w:rPr>
          <w:b/>
          <w:sz w:val="20"/>
          <w:szCs w:val="20"/>
        </w:rPr>
        <w:t>)</w:t>
      </w:r>
    </w:p>
    <w:p w:rsidR="00363789" w:rsidRDefault="00363789" w:rsidP="00363789">
      <w:pPr>
        <w:jc w:val="both"/>
        <w:rPr>
          <w:b/>
          <w:sz w:val="20"/>
          <w:szCs w:val="20"/>
        </w:rPr>
      </w:pPr>
      <w:r>
        <w:rPr>
          <w:b/>
        </w:rPr>
        <w:t xml:space="preserve">Единый консультационный </w:t>
      </w:r>
      <w:r w:rsidRPr="001A5B2F">
        <w:rPr>
          <w:b/>
          <w:sz w:val="20"/>
          <w:szCs w:val="20"/>
        </w:rPr>
        <w:t>центр</w:t>
      </w:r>
      <w:r>
        <w:rPr>
          <w:b/>
          <w:sz w:val="20"/>
          <w:szCs w:val="20"/>
        </w:rPr>
        <w:t>:</w:t>
      </w:r>
    </w:p>
    <w:p w:rsidR="00363789" w:rsidRPr="001A5B2F" w:rsidRDefault="00363789" w:rsidP="00363789">
      <w:pPr>
        <w:jc w:val="both"/>
        <w:rPr>
          <w:b/>
          <w:sz w:val="20"/>
          <w:szCs w:val="20"/>
        </w:rPr>
      </w:pPr>
      <w:r w:rsidRPr="005867CF">
        <w:rPr>
          <w:b/>
          <w:color w:val="333333"/>
          <w:sz w:val="24"/>
          <w:szCs w:val="24"/>
          <w:shd w:val="clear" w:color="auto" w:fill="FFFFFF"/>
        </w:rPr>
        <w:t> 8 800 555 49 43</w:t>
      </w:r>
      <w:r w:rsidRPr="001A5B2F">
        <w:rPr>
          <w:b/>
          <w:color w:val="333333"/>
          <w:sz w:val="20"/>
          <w:szCs w:val="20"/>
          <w:shd w:val="clear" w:color="auto" w:fill="FFFFFF"/>
        </w:rPr>
        <w:t> </w:t>
      </w:r>
      <w:r w:rsidRPr="001A5B2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(круглосуточно и без выходных дней)</w:t>
      </w:r>
    </w:p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2A41AF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626A86" w:rsidRDefault="00626A86" w:rsidP="00626A86">
      <w:pPr>
        <w:ind w:left="180"/>
      </w:pPr>
    </w:p>
    <w:p w:rsidR="002823B0" w:rsidRDefault="002823B0" w:rsidP="000A4783"/>
    <w:p w:rsidR="00D751F5" w:rsidRDefault="00D751F5" w:rsidP="00D751F5">
      <w:pPr>
        <w:rPr>
          <w:noProof/>
          <w:lang w:eastAsia="ru-RU"/>
        </w:rPr>
      </w:pPr>
    </w:p>
    <w:p w:rsidR="00A30801" w:rsidRDefault="00A30801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266950"/>
            <wp:effectExtent l="19050" t="0" r="0" b="0"/>
            <wp:docPr id="1" name="Рисунок 1" descr="C:\Users\Пользователь\Desktop\На сайт, все подряд, Мерорприятия\2024 год\4 кв 2024 г\Октябрь медиа план Памятки\JLQx5C9Ia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, все подряд, Мерорприятия\2024 год\4 кв 2024 г\Октябрь медиа план Памятки\JLQx5C9IaJ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01" w:rsidRDefault="00A30801" w:rsidP="00D751F5">
      <w:pPr>
        <w:rPr>
          <w:noProof/>
          <w:lang w:eastAsia="ru-RU"/>
        </w:rPr>
      </w:pPr>
    </w:p>
    <w:p w:rsidR="00A30801" w:rsidRDefault="00A30801" w:rsidP="00D751F5">
      <w:pPr>
        <w:rPr>
          <w:noProof/>
          <w:lang w:eastAsia="ru-RU"/>
        </w:rPr>
      </w:pPr>
    </w:p>
    <w:p w:rsidR="00A30801" w:rsidRDefault="00A30801" w:rsidP="00D751F5">
      <w:pPr>
        <w:rPr>
          <w:noProof/>
          <w:lang w:eastAsia="ru-RU"/>
        </w:rPr>
      </w:pPr>
    </w:p>
    <w:p w:rsidR="00A30801" w:rsidRDefault="00A30801" w:rsidP="00D751F5">
      <w:pPr>
        <w:rPr>
          <w:noProof/>
          <w:lang w:eastAsia="ru-RU"/>
        </w:rPr>
      </w:pPr>
    </w:p>
    <w:p w:rsidR="00A30801" w:rsidRDefault="00A30801" w:rsidP="00D751F5">
      <w:pPr>
        <w:rPr>
          <w:noProof/>
          <w:lang w:eastAsia="ru-RU"/>
        </w:rPr>
      </w:pPr>
    </w:p>
    <w:p w:rsidR="007262CF" w:rsidRPr="008454E3" w:rsidRDefault="00D751F5" w:rsidP="00A30801">
      <w:pPr>
        <w:ind w:left="180"/>
        <w:rPr>
          <w:b/>
          <w:color w:val="002060"/>
          <w:sz w:val="20"/>
          <w:szCs w:val="20"/>
        </w:rPr>
      </w:pPr>
      <w:r>
        <w:t xml:space="preserve">        </w:t>
      </w:r>
    </w:p>
    <w:p w:rsidR="008454E3" w:rsidRDefault="00363789" w:rsidP="003B4076">
      <w:pPr>
        <w:pStyle w:val="ConsPlusNormal"/>
        <w:widowControl/>
        <w:tabs>
          <w:tab w:val="left" w:pos="4680"/>
        </w:tabs>
        <w:ind w:firstLine="425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6378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Памятка </w:t>
      </w:r>
    </w:p>
    <w:p w:rsidR="00A30801" w:rsidRPr="00363789" w:rsidRDefault="00A30801" w:rsidP="003B4076">
      <w:pPr>
        <w:pStyle w:val="ConsPlusNormal"/>
        <w:widowControl/>
        <w:tabs>
          <w:tab w:val="left" w:pos="4680"/>
        </w:tabs>
        <w:ind w:firstLine="425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Платный ремонт технически сложных товаров</w:t>
      </w:r>
    </w:p>
    <w:p w:rsidR="001806E0" w:rsidRPr="003B4076" w:rsidRDefault="001806E0" w:rsidP="003B4076">
      <w:pPr>
        <w:jc w:val="center"/>
        <w:rPr>
          <w:b/>
          <w:color w:val="00B050"/>
          <w:sz w:val="20"/>
          <w:szCs w:val="20"/>
        </w:rPr>
      </w:pPr>
    </w:p>
    <w:p w:rsidR="001806E0" w:rsidRDefault="001806E0" w:rsidP="003B4076">
      <w:pPr>
        <w:jc w:val="center"/>
        <w:rPr>
          <w:b/>
          <w:sz w:val="20"/>
          <w:szCs w:val="20"/>
        </w:rPr>
      </w:pPr>
    </w:p>
    <w:p w:rsidR="001806E0" w:rsidRDefault="001806E0" w:rsidP="00D751F5">
      <w:pPr>
        <w:rPr>
          <w:b/>
          <w:sz w:val="20"/>
          <w:szCs w:val="20"/>
        </w:rPr>
      </w:pPr>
    </w:p>
    <w:p w:rsidR="007262CF" w:rsidRPr="000E2C9D" w:rsidRDefault="007262CF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A30801" w:rsidRDefault="00A30801" w:rsidP="00D751F5">
      <w:pPr>
        <w:ind w:left="180"/>
        <w:jc w:val="center"/>
        <w:rPr>
          <w:b/>
        </w:rPr>
      </w:pPr>
    </w:p>
    <w:p w:rsidR="00A30801" w:rsidRPr="00572912" w:rsidRDefault="00A30801" w:rsidP="00A30801">
      <w:pPr>
        <w:shd w:val="clear" w:color="auto" w:fill="FFFFFF"/>
        <w:ind w:firstLine="709"/>
        <w:jc w:val="both"/>
        <w:rPr>
          <w:color w:val="111111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lastRenderedPageBreak/>
        <w:t>Когда у потребителей возникает потребность ремонта бытовой и компьютерной техники, на которую закончился гарантийный срок, то нередко возникают вопросы, в какой сервисный центр или ремонтную мастерскую лучше обращаться, ведь как в </w:t>
      </w:r>
      <w:bookmarkStart w:id="0" w:name="_GoBack"/>
      <w:bookmarkEnd w:id="0"/>
      <w:r w:rsidRPr="00C44972">
        <w:rPr>
          <w:color w:val="111111"/>
          <w:sz w:val="24"/>
          <w:szCs w:val="24"/>
          <w:lang w:eastAsia="ru-RU"/>
        </w:rPr>
        <w:t>сети Интернет, так и на подъездах размещено огромное количество объявлений</w:t>
      </w:r>
    </w:p>
    <w:p w:rsidR="00A30801" w:rsidRPr="00572912" w:rsidRDefault="00A30801" w:rsidP="00A30801">
      <w:pPr>
        <w:shd w:val="clear" w:color="auto" w:fill="FFFFFF"/>
        <w:ind w:firstLine="709"/>
        <w:jc w:val="both"/>
        <w:rPr>
          <w:color w:val="111111"/>
          <w:sz w:val="24"/>
          <w:szCs w:val="24"/>
          <w:lang w:eastAsia="ru-RU"/>
        </w:rPr>
      </w:pPr>
    </w:p>
    <w:p w:rsidR="00A30801" w:rsidRPr="00572912" w:rsidRDefault="00A30801" w:rsidP="00A30801">
      <w:pPr>
        <w:shd w:val="clear" w:color="auto" w:fill="FFFFFF"/>
        <w:ind w:firstLine="709"/>
        <w:jc w:val="both"/>
        <w:rPr>
          <w:color w:val="111111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 xml:space="preserve">Специалисты по ремонту всегда готовы выехать на дом для проведения бесплатной диагностики и при необходимости забрать неисправную технику, если ремонт невозможен на месте. Сумма ремонта, озвученная специалистом изначально, как </w:t>
      </w:r>
      <w:proofErr w:type="gramStart"/>
      <w:r w:rsidRPr="00C44972">
        <w:rPr>
          <w:color w:val="111111"/>
          <w:sz w:val="24"/>
          <w:szCs w:val="24"/>
          <w:lang w:eastAsia="ru-RU"/>
        </w:rPr>
        <w:t>правило</w:t>
      </w:r>
      <w:proofErr w:type="gramEnd"/>
      <w:r w:rsidRPr="00C44972">
        <w:rPr>
          <w:color w:val="111111"/>
          <w:sz w:val="24"/>
          <w:szCs w:val="24"/>
          <w:lang w:eastAsia="ru-RU"/>
        </w:rPr>
        <w:t xml:space="preserve"> не отражается в бланке договора или акте приема-передачи и оказывается существенно ниже той, которая озвучивается по итогу проведенного ремонта. Итоговая сумма ремонта неисправной техники может иметь тот же порядок, что абсолютно новое изделие.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Кроме того, при получении оборудования из ремонта после оплаты выполненных услуг становится понятным, что заявленные недостатки либо не были устранены, либо вещь потребителя оказывается поврежденной.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В настоящее время оказание бытовых услуг регламентируется следующими законодательными актами: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Законом РФ «О защите прав потребителей» № 2300-</w:t>
      </w:r>
      <w:r w:rsidRPr="00C44972">
        <w:rPr>
          <w:color w:val="111111"/>
          <w:sz w:val="24"/>
          <w:szCs w:val="24"/>
          <w:lang w:val="en-US" w:eastAsia="ru-RU"/>
        </w:rPr>
        <w:t>I</w:t>
      </w:r>
      <w:r w:rsidRPr="00C44972">
        <w:rPr>
          <w:color w:val="111111"/>
          <w:sz w:val="24"/>
          <w:szCs w:val="24"/>
          <w:lang w:eastAsia="ru-RU"/>
        </w:rPr>
        <w:t> от 07.02.1992г. (далее – Закон «О защите прав потребителей»);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Гражданским кодексом РФ;</w:t>
      </w:r>
    </w:p>
    <w:p w:rsidR="00A30801" w:rsidRPr="00572912" w:rsidRDefault="00A30801" w:rsidP="00A30801">
      <w:pPr>
        <w:shd w:val="clear" w:color="auto" w:fill="FFFFFF"/>
        <w:ind w:firstLine="709"/>
        <w:jc w:val="both"/>
        <w:rPr>
          <w:color w:val="111111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lastRenderedPageBreak/>
        <w:t>Правилами бытового обслуживания населения, утв. постановлением Правительства РФ  от 21.09.2020 № 1514.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При поиске сервисного центра или ремонтной мастерской, а также сдаче в ремонт неисправной вещи следует придерживаться следующих правил: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по возможности посмотреть отзывы о компании в сети Интернет;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стоит обратить внимание на информацию об исполнителе и услугах (работах), которая должна быть предоставлена для ознакомления в свободном доступе в сети Интернет, объявлении или в месте приемки товаров в ремонт в удобном и доступном для обозрения месте и должна содержать: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сведения об основных потребительских свойствах услуг (работ).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цену в рублях и условия услуг (работ), в том числе при оплате через определенное время после их выполнения потребителю, полную сумму, подлежащую выплате потребителем, и график погашения этой суммы;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гарантийный срок, если он установлен;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адрес (место нахождения), фирменное наименование (наименование) исполнителя;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информацию о правилах оказания услуг (выполнения работ);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перечень оказываемых услуг (выполняемых работ), форм и (или) условий их предоставления;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указание на обозначение стандартов (при наличии), в соответствии с которыми выполняются работы;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сроки оказания услу</w:t>
      </w:r>
      <w:proofErr w:type="gramStart"/>
      <w:r w:rsidRPr="00C44972">
        <w:rPr>
          <w:color w:val="111111"/>
          <w:sz w:val="24"/>
          <w:szCs w:val="24"/>
          <w:lang w:eastAsia="ru-RU"/>
        </w:rPr>
        <w:t>г(</w:t>
      </w:r>
      <w:proofErr w:type="gramEnd"/>
      <w:r w:rsidRPr="00C44972">
        <w:rPr>
          <w:color w:val="111111"/>
          <w:sz w:val="24"/>
          <w:szCs w:val="24"/>
          <w:lang w:eastAsia="ru-RU"/>
        </w:rPr>
        <w:t>выполнения работ);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данные о конкретном лице, которое будет выполнять работу, если эти данные имеют значение исходя из характера работы;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 xml:space="preserve">требования, которые должны обеспечивать безопасность выполняемой работы для </w:t>
      </w:r>
      <w:r w:rsidRPr="00C44972">
        <w:rPr>
          <w:color w:val="111111"/>
          <w:sz w:val="24"/>
          <w:szCs w:val="24"/>
          <w:lang w:eastAsia="ru-RU"/>
        </w:rPr>
        <w:lastRenderedPageBreak/>
        <w:t>потребителя, а также предотвращение причинения вреда имуществу потребителя;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образцы договоров (квитанций, иных документов) о выполнении работ;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образцы (модели) изготавливаемых изделий либо их эскизы;</w:t>
      </w:r>
    </w:p>
    <w:p w:rsidR="00A30801" w:rsidRPr="00C44972" w:rsidRDefault="00A30801" w:rsidP="00A30801">
      <w:pPr>
        <w:numPr>
          <w:ilvl w:val="0"/>
          <w:numId w:val="17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РФ.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 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proofErr w:type="gramStart"/>
      <w:r w:rsidRPr="00C44972">
        <w:rPr>
          <w:color w:val="111111"/>
          <w:sz w:val="24"/>
          <w:szCs w:val="24"/>
          <w:lang w:eastAsia="ru-RU"/>
        </w:rPr>
        <w:t>Исполнитель обязан своевременно предоставлять потребителю информацию о своей организации и об оказываемых услугах (выполняемых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 бригадами и др.</w:t>
      </w:r>
      <w:proofErr w:type="gramEnd"/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 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Правилами бытового обслуживания населения предусмотрено, что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вид услуги (работы);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цена услуги (работы), установленной до передачи техники в ремонт;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 xml:space="preserve">отметка об оплате потребителем полной цены услуги (работы) либо о внесенном </w:t>
      </w:r>
      <w:r w:rsidRPr="00C44972">
        <w:rPr>
          <w:color w:val="111111"/>
          <w:sz w:val="24"/>
          <w:szCs w:val="24"/>
          <w:lang w:eastAsia="ru-RU"/>
        </w:rPr>
        <w:lastRenderedPageBreak/>
        <w:t>авансе при оформлении договора, если такая оплата была произведена;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даты приема и исполнения заказа;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гарантийные сроки на результаты работы, если они установлены федеральными законами, иными нормативными правовыми актами РФ или договором об оказании услуг (выполнении работ) либо предусмотрены обычаем делового оборота;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другие необходимые данные, связанные со спецификой оказываемых услуг (выполняемых работ);</w:t>
      </w:r>
    </w:p>
    <w:p w:rsidR="00A30801" w:rsidRPr="00C44972" w:rsidRDefault="00A30801" w:rsidP="00A30801">
      <w:pPr>
        <w:numPr>
          <w:ilvl w:val="0"/>
          <w:numId w:val="18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должность лица, принявшего заказ, и его подпись, а также подпись потребителя, сдавшего заказ.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Один экземпляр договора об оказании услуг (выполнении работ</w:t>
      </w:r>
      <w:proofErr w:type="gramStart"/>
      <w:r w:rsidRPr="00C44972">
        <w:rPr>
          <w:color w:val="111111"/>
          <w:sz w:val="24"/>
          <w:szCs w:val="24"/>
          <w:lang w:eastAsia="ru-RU"/>
        </w:rPr>
        <w:t>)о</w:t>
      </w:r>
      <w:proofErr w:type="gramEnd"/>
      <w:r w:rsidRPr="00C44972">
        <w:rPr>
          <w:color w:val="111111"/>
          <w:sz w:val="24"/>
          <w:szCs w:val="24"/>
          <w:lang w:eastAsia="ru-RU"/>
        </w:rPr>
        <w:t>бязательно передается потребителю.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билета и др.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Потребитель обязан оплатить оказанную исполнителем услугу (выполненную работу) в порядке и сроки, которые установлены договором об оказании услуги (выполнении работы), заключенным с исполнителем. Законом «О защите прав потребителей» определено, что оплатить услуги полном объеме потребитель имеет право после ее принятия. Только с согласия потребителя  работа может быть оплачена при заключении договора в полном размере или путем выдачи аванса.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 xml:space="preserve">Ни при каких условиях не соглашайтесь на ремонт, если Вам не </w:t>
      </w:r>
      <w:r w:rsidRPr="00C44972">
        <w:rPr>
          <w:color w:val="111111"/>
          <w:sz w:val="24"/>
          <w:szCs w:val="24"/>
          <w:lang w:eastAsia="ru-RU"/>
        </w:rPr>
        <w:lastRenderedPageBreak/>
        <w:t>предлагают заключить договор и подписать акт приемки неисправной вещи.</w:t>
      </w:r>
    </w:p>
    <w:p w:rsidR="00A30801" w:rsidRPr="00C44972" w:rsidRDefault="00A30801" w:rsidP="00A30801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Перед подписанием обязательно прочитайте договор (его образец, который должен быть в «уголке потребителя»). В том случае, если в договоре будут указаны следующие условия, то стоит отказаться от его подписания:</w:t>
      </w:r>
    </w:p>
    <w:p w:rsidR="00A30801" w:rsidRPr="00C44972" w:rsidRDefault="00A30801" w:rsidP="00A30801">
      <w:pPr>
        <w:numPr>
          <w:ilvl w:val="0"/>
          <w:numId w:val="19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«право исполнителя в одностороннем порядке изменить вид работ или их стоимость»,</w:t>
      </w:r>
    </w:p>
    <w:p w:rsidR="00A30801" w:rsidRPr="00C44972" w:rsidRDefault="00A30801" w:rsidP="00A30801">
      <w:pPr>
        <w:numPr>
          <w:ilvl w:val="0"/>
          <w:numId w:val="19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отсутствие гарантийного срока или его формальный характер (например, 7 дней) на результаты выполненных работ,</w:t>
      </w:r>
    </w:p>
    <w:p w:rsidR="00A30801" w:rsidRPr="00572912" w:rsidRDefault="00A30801" w:rsidP="00A30801">
      <w:pPr>
        <w:numPr>
          <w:ilvl w:val="0"/>
          <w:numId w:val="19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отсылка в договоре к другим документам (тарифы, условия, приложения), которые размещены в Интернете, но не предъявляются для ознакомления и не передаются вместе с договором.</w:t>
      </w:r>
    </w:p>
    <w:p w:rsidR="00572912" w:rsidRPr="00C44972" w:rsidRDefault="00572912" w:rsidP="00572912">
      <w:pPr>
        <w:shd w:val="clear" w:color="auto" w:fill="FFFFFF"/>
        <w:suppressAutoHyphens w:val="0"/>
        <w:spacing w:line="238" w:lineRule="atLeast"/>
        <w:ind w:right="75"/>
        <w:jc w:val="both"/>
        <w:rPr>
          <w:color w:val="4D4D4D"/>
          <w:sz w:val="24"/>
          <w:szCs w:val="24"/>
          <w:lang w:eastAsia="ru-RU"/>
        </w:rPr>
      </w:pPr>
    </w:p>
    <w:p w:rsidR="00572912" w:rsidRPr="00C44972" w:rsidRDefault="00572912" w:rsidP="00572912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При оказании услуг (выполнении работ) исполнитель обеспечивает соблюдение требований к их качеству, а так же обязан оказать услугу (выполнить работу) в сроки, предусмотренные договором об оказании услуг (выполнении работ). В указанном договоре делается отметка о фактической дате оказания услуги (выполнения работы).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При оказании услуг (выполнении работ)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 xml:space="preserve">При оказании услуг (выполнении работ) с материалом (вещью) потребителя исполнитель отвечает за сохранность </w:t>
      </w:r>
      <w:r w:rsidRPr="00C44972">
        <w:rPr>
          <w:color w:val="111111"/>
          <w:sz w:val="24"/>
          <w:szCs w:val="24"/>
          <w:lang w:eastAsia="ru-RU"/>
        </w:rPr>
        <w:lastRenderedPageBreak/>
        <w:t>переданной в ремонт вещи и правильное его использование.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Исполнитель обязан:</w:t>
      </w:r>
    </w:p>
    <w:p w:rsidR="00572912" w:rsidRPr="00C44972" w:rsidRDefault="00572912" w:rsidP="00572912">
      <w:pPr>
        <w:numPr>
          <w:ilvl w:val="0"/>
          <w:numId w:val="20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предупредить потребителя о непригодности или недоброкачественности переданного потребителем материала (вещи);</w:t>
      </w:r>
    </w:p>
    <w:p w:rsidR="00572912" w:rsidRPr="00C44972" w:rsidRDefault="00572912" w:rsidP="00572912">
      <w:pPr>
        <w:numPr>
          <w:ilvl w:val="0"/>
          <w:numId w:val="20"/>
        </w:numPr>
        <w:shd w:val="clear" w:color="auto" w:fill="FFFFFF"/>
        <w:suppressAutoHyphens w:val="0"/>
        <w:spacing w:line="238" w:lineRule="atLeast"/>
        <w:ind w:left="0" w:right="75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представить отчет об израсходовании материала и возвратить его остаток.</w:t>
      </w:r>
    </w:p>
    <w:p w:rsidR="00572912" w:rsidRPr="00C44972" w:rsidRDefault="00572912" w:rsidP="00572912">
      <w:pPr>
        <w:shd w:val="clear" w:color="auto" w:fill="FFFFFF"/>
        <w:ind w:firstLine="709"/>
        <w:jc w:val="both"/>
        <w:rPr>
          <w:color w:val="4D4D4D"/>
          <w:sz w:val="24"/>
          <w:szCs w:val="24"/>
          <w:lang w:eastAsia="ru-RU"/>
        </w:rPr>
      </w:pPr>
      <w:proofErr w:type="gramStart"/>
      <w:r w:rsidRPr="00C44972">
        <w:rPr>
          <w:color w:val="111111"/>
          <w:sz w:val="24"/>
          <w:szCs w:val="24"/>
          <w:lang w:eastAsia="ru-RU"/>
        </w:rPr>
        <w:t>В случае полной или частичной утраты (повреждения) материала (вещи), принятого от потребителя, исполнитель обязан в трехдневный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- возместить потребителю двукратную цену утраченного (поврежденного) материала (вещи), а также расходы, понесенные потребителем.</w:t>
      </w:r>
      <w:proofErr w:type="gramEnd"/>
    </w:p>
    <w:p w:rsidR="00572912" w:rsidRPr="00C44972" w:rsidRDefault="00572912" w:rsidP="00572912">
      <w:pPr>
        <w:shd w:val="clear" w:color="auto" w:fill="FFFFFF"/>
        <w:ind w:firstLine="708"/>
        <w:jc w:val="both"/>
        <w:rPr>
          <w:color w:val="4D4D4D"/>
          <w:sz w:val="24"/>
          <w:szCs w:val="24"/>
          <w:lang w:eastAsia="ru-RU"/>
        </w:rPr>
      </w:pPr>
      <w:r w:rsidRPr="00C44972">
        <w:rPr>
          <w:color w:val="111111"/>
          <w:sz w:val="24"/>
          <w:szCs w:val="24"/>
          <w:lang w:eastAsia="ru-RU"/>
        </w:rPr>
        <w:t>Согласно ст. 782 Гражданского кодекса РФ заказчик вправе отказаться от исполнения договора возмездного оказания услуг при условии оплаты исполнителю фактически понесенных им расходов;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 Так же, в соответствии со ст. 32 Закона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3B4076" w:rsidRDefault="003B4076" w:rsidP="00A30801">
      <w:pPr>
        <w:jc w:val="both"/>
        <w:rPr>
          <w:b/>
        </w:rPr>
      </w:pPr>
    </w:p>
    <w:sectPr w:rsidR="003B4076" w:rsidSect="001806E0">
      <w:pgSz w:w="16838" w:h="11906" w:orient="landscape"/>
      <w:pgMar w:top="426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91" w:rsidRDefault="00351091" w:rsidP="006D3B8C">
      <w:r>
        <w:separator/>
      </w:r>
    </w:p>
  </w:endnote>
  <w:endnote w:type="continuationSeparator" w:id="0">
    <w:p w:rsidR="00351091" w:rsidRDefault="00351091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91" w:rsidRDefault="00351091" w:rsidP="006D3B8C">
      <w:r>
        <w:separator/>
      </w:r>
    </w:p>
  </w:footnote>
  <w:footnote w:type="continuationSeparator" w:id="0">
    <w:p w:rsidR="00351091" w:rsidRDefault="00351091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B607C3"/>
    <w:multiLevelType w:val="multilevel"/>
    <w:tmpl w:val="D32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D4558"/>
    <w:multiLevelType w:val="multilevel"/>
    <w:tmpl w:val="2D0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96954"/>
    <w:multiLevelType w:val="multilevel"/>
    <w:tmpl w:val="179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536D7"/>
    <w:multiLevelType w:val="multilevel"/>
    <w:tmpl w:val="394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9"/>
  </w:num>
  <w:num w:numId="16">
    <w:abstractNumId w:val="8"/>
  </w:num>
  <w:num w:numId="17">
    <w:abstractNumId w:val="17"/>
  </w:num>
  <w:num w:numId="18">
    <w:abstractNumId w:val="15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249D"/>
    <w:rsid w:val="00042E8F"/>
    <w:rsid w:val="00050E37"/>
    <w:rsid w:val="0006667F"/>
    <w:rsid w:val="00073EFD"/>
    <w:rsid w:val="000961A9"/>
    <w:rsid w:val="00097C7A"/>
    <w:rsid w:val="000A4783"/>
    <w:rsid w:val="000D2803"/>
    <w:rsid w:val="000E74CB"/>
    <w:rsid w:val="00114ED9"/>
    <w:rsid w:val="0012645A"/>
    <w:rsid w:val="00134159"/>
    <w:rsid w:val="00136542"/>
    <w:rsid w:val="001445DD"/>
    <w:rsid w:val="001806E0"/>
    <w:rsid w:val="00185DF4"/>
    <w:rsid w:val="001A0EC4"/>
    <w:rsid w:val="001A1C79"/>
    <w:rsid w:val="001C77D8"/>
    <w:rsid w:val="001D4E0F"/>
    <w:rsid w:val="001F2199"/>
    <w:rsid w:val="001F49E8"/>
    <w:rsid w:val="00202D49"/>
    <w:rsid w:val="00247DB1"/>
    <w:rsid w:val="00276F9C"/>
    <w:rsid w:val="002823B0"/>
    <w:rsid w:val="002939D8"/>
    <w:rsid w:val="002A41AF"/>
    <w:rsid w:val="002A787D"/>
    <w:rsid w:val="002B0FAF"/>
    <w:rsid w:val="002C5003"/>
    <w:rsid w:val="002E1D38"/>
    <w:rsid w:val="002E478F"/>
    <w:rsid w:val="002F17BD"/>
    <w:rsid w:val="00316ADC"/>
    <w:rsid w:val="00337966"/>
    <w:rsid w:val="00340461"/>
    <w:rsid w:val="00340FA6"/>
    <w:rsid w:val="00343662"/>
    <w:rsid w:val="00351091"/>
    <w:rsid w:val="00363789"/>
    <w:rsid w:val="00374DDA"/>
    <w:rsid w:val="003858CA"/>
    <w:rsid w:val="003A1285"/>
    <w:rsid w:val="003A2F25"/>
    <w:rsid w:val="003B4076"/>
    <w:rsid w:val="003E43B3"/>
    <w:rsid w:val="003F4C5A"/>
    <w:rsid w:val="003F6ACD"/>
    <w:rsid w:val="00457070"/>
    <w:rsid w:val="00496BF9"/>
    <w:rsid w:val="004E7A17"/>
    <w:rsid w:val="004F0CDE"/>
    <w:rsid w:val="004F0D44"/>
    <w:rsid w:val="004F68BA"/>
    <w:rsid w:val="005000C9"/>
    <w:rsid w:val="00525850"/>
    <w:rsid w:val="00551991"/>
    <w:rsid w:val="00572912"/>
    <w:rsid w:val="005C2092"/>
    <w:rsid w:val="005D1918"/>
    <w:rsid w:val="005D22D0"/>
    <w:rsid w:val="005E6FE0"/>
    <w:rsid w:val="00626A86"/>
    <w:rsid w:val="00633EC7"/>
    <w:rsid w:val="00636691"/>
    <w:rsid w:val="00695B16"/>
    <w:rsid w:val="006A6785"/>
    <w:rsid w:val="006B154A"/>
    <w:rsid w:val="006D3B8C"/>
    <w:rsid w:val="006E77E1"/>
    <w:rsid w:val="007232E1"/>
    <w:rsid w:val="007262CF"/>
    <w:rsid w:val="00766649"/>
    <w:rsid w:val="007B4D62"/>
    <w:rsid w:val="007C14A0"/>
    <w:rsid w:val="0081370E"/>
    <w:rsid w:val="008166B5"/>
    <w:rsid w:val="008454E3"/>
    <w:rsid w:val="008C0C31"/>
    <w:rsid w:val="008C365B"/>
    <w:rsid w:val="008F30E6"/>
    <w:rsid w:val="00906051"/>
    <w:rsid w:val="00907F9F"/>
    <w:rsid w:val="0093276F"/>
    <w:rsid w:val="009465AF"/>
    <w:rsid w:val="00964A54"/>
    <w:rsid w:val="00980AB3"/>
    <w:rsid w:val="009C36D8"/>
    <w:rsid w:val="009D27AD"/>
    <w:rsid w:val="009E75CE"/>
    <w:rsid w:val="00A1792F"/>
    <w:rsid w:val="00A30801"/>
    <w:rsid w:val="00A4064B"/>
    <w:rsid w:val="00A45E18"/>
    <w:rsid w:val="00A76470"/>
    <w:rsid w:val="00A76944"/>
    <w:rsid w:val="00A940AE"/>
    <w:rsid w:val="00AB4B0A"/>
    <w:rsid w:val="00B23D03"/>
    <w:rsid w:val="00B32EE3"/>
    <w:rsid w:val="00B9686B"/>
    <w:rsid w:val="00BB4567"/>
    <w:rsid w:val="00BC2CAF"/>
    <w:rsid w:val="00BC694F"/>
    <w:rsid w:val="00BD2598"/>
    <w:rsid w:val="00C16954"/>
    <w:rsid w:val="00C35110"/>
    <w:rsid w:val="00C44743"/>
    <w:rsid w:val="00C5542F"/>
    <w:rsid w:val="00CA3142"/>
    <w:rsid w:val="00D16993"/>
    <w:rsid w:val="00D32D9E"/>
    <w:rsid w:val="00D3392A"/>
    <w:rsid w:val="00D346F4"/>
    <w:rsid w:val="00D420AF"/>
    <w:rsid w:val="00D67B37"/>
    <w:rsid w:val="00D751F5"/>
    <w:rsid w:val="00DC399E"/>
    <w:rsid w:val="00DD73B1"/>
    <w:rsid w:val="00E01A7E"/>
    <w:rsid w:val="00E37D10"/>
    <w:rsid w:val="00E53141"/>
    <w:rsid w:val="00E91A2B"/>
    <w:rsid w:val="00EA25DF"/>
    <w:rsid w:val="00EB753D"/>
    <w:rsid w:val="00EC5845"/>
    <w:rsid w:val="00ED63D4"/>
    <w:rsid w:val="00F015DF"/>
    <w:rsid w:val="00F04A5C"/>
    <w:rsid w:val="00F07309"/>
    <w:rsid w:val="00F9226B"/>
    <w:rsid w:val="00F97B0C"/>
    <w:rsid w:val="00FA0E41"/>
    <w:rsid w:val="00FB7BC4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10613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8</cp:revision>
  <cp:lastPrinted>2018-08-14T02:37:00Z</cp:lastPrinted>
  <dcterms:created xsi:type="dcterms:W3CDTF">2023-08-14T23:53:00Z</dcterms:created>
  <dcterms:modified xsi:type="dcterms:W3CDTF">2024-10-15T01:19:00Z</dcterms:modified>
</cp:coreProperties>
</file>