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7412B">
        <w:rPr>
          <w:color w:val="000000"/>
        </w:rPr>
        <w:t xml:space="preserve">наименование, вес, цена за единицу измерения товара или вес (масса нетто) товара, цена отвеса, дата </w:t>
      </w:r>
      <w:proofErr w:type="spellStart"/>
      <w:r w:rsidRPr="0057412B">
        <w:rPr>
          <w:color w:val="000000"/>
        </w:rPr>
        <w:t>фасования</w:t>
      </w:r>
      <w:proofErr w:type="spellEnd"/>
      <w:r w:rsidRPr="0057412B">
        <w:rPr>
          <w:color w:val="000000"/>
        </w:rPr>
        <w:t xml:space="preserve"> и срок годности.</w:t>
      </w:r>
    </w:p>
    <w:p w:rsidR="0057412B" w:rsidRDefault="00783B09" w:rsidP="0057412B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412B">
        <w:rPr>
          <w:sz w:val="24"/>
          <w:szCs w:val="24"/>
        </w:rPr>
        <w:t xml:space="preserve">  </w:t>
      </w:r>
    </w:p>
    <w:p w:rsidR="0057412B" w:rsidRPr="0057412B" w:rsidRDefault="0057412B" w:rsidP="0057412B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7412B">
        <w:rPr>
          <w:color w:val="000000"/>
          <w:sz w:val="24"/>
          <w:szCs w:val="24"/>
          <w:lang w:eastAsia="ru-RU"/>
        </w:rPr>
        <w:t>Для того чтобы быть уверенными в происхождении и качестве приобретаемых овощей и фруктов и не стать обманутыми недобросовестными продавцами, потребителям необходимо следовать следующим правилам при покупке плодоовощной продукции:</w:t>
      </w:r>
    </w:p>
    <w:p w:rsidR="0057412B" w:rsidRPr="0057412B" w:rsidRDefault="0057412B" w:rsidP="0057412B">
      <w:pPr>
        <w:numPr>
          <w:ilvl w:val="0"/>
          <w:numId w:val="24"/>
        </w:numPr>
        <w:shd w:val="clear" w:color="auto" w:fill="FFFFFF"/>
        <w:suppressAutoHyphens w:val="0"/>
        <w:spacing w:after="150"/>
        <w:ind w:left="300"/>
        <w:jc w:val="both"/>
        <w:rPr>
          <w:color w:val="000000"/>
          <w:sz w:val="24"/>
          <w:szCs w:val="24"/>
          <w:lang w:eastAsia="ru-RU"/>
        </w:rPr>
      </w:pPr>
      <w:r w:rsidRPr="0057412B">
        <w:rPr>
          <w:color w:val="000000"/>
          <w:sz w:val="24"/>
          <w:szCs w:val="24"/>
          <w:lang w:eastAsia="ru-RU"/>
        </w:rPr>
        <w:t> приобретать овощи, фрукты необходимо в специализированных местах торговли (сельскохозяйственные рынки, магазины, павильоны), где реализуются товары, прошедшие санитарную экспертизу в лабораториях, что гарантирует безопасность продукции;</w:t>
      </w:r>
    </w:p>
    <w:p w:rsidR="0057412B" w:rsidRPr="0057412B" w:rsidRDefault="0057412B" w:rsidP="0057412B">
      <w:pPr>
        <w:numPr>
          <w:ilvl w:val="0"/>
          <w:numId w:val="24"/>
        </w:numPr>
        <w:shd w:val="clear" w:color="auto" w:fill="FFFFFF"/>
        <w:suppressAutoHyphens w:val="0"/>
        <w:spacing w:after="150"/>
        <w:ind w:left="300"/>
        <w:jc w:val="both"/>
        <w:rPr>
          <w:color w:val="000000"/>
          <w:sz w:val="24"/>
          <w:szCs w:val="24"/>
          <w:lang w:eastAsia="ru-RU"/>
        </w:rPr>
      </w:pPr>
      <w:r w:rsidRPr="0057412B">
        <w:rPr>
          <w:color w:val="000000"/>
          <w:sz w:val="24"/>
          <w:szCs w:val="24"/>
          <w:lang w:eastAsia="ru-RU"/>
        </w:rPr>
        <w:t> не стоит приобретать продукты в местах несанкционированной торговли, вдоль трасс, на стихийных торговых точках;</w:t>
      </w:r>
    </w:p>
    <w:p w:rsidR="0057412B" w:rsidRPr="0057412B" w:rsidRDefault="0057412B" w:rsidP="0057412B">
      <w:pPr>
        <w:numPr>
          <w:ilvl w:val="0"/>
          <w:numId w:val="24"/>
        </w:numPr>
        <w:shd w:val="clear" w:color="auto" w:fill="FFFFFF"/>
        <w:suppressAutoHyphens w:val="0"/>
        <w:spacing w:after="150"/>
        <w:ind w:left="300"/>
        <w:jc w:val="both"/>
        <w:rPr>
          <w:color w:val="000000"/>
          <w:sz w:val="24"/>
          <w:szCs w:val="24"/>
          <w:lang w:eastAsia="ru-RU"/>
        </w:rPr>
      </w:pPr>
      <w:r w:rsidRPr="0057412B">
        <w:rPr>
          <w:color w:val="000000"/>
          <w:sz w:val="24"/>
          <w:szCs w:val="24"/>
          <w:lang w:eastAsia="ru-RU"/>
        </w:rPr>
        <w:t> при покупке продукции обращайте внимание на санитарно-техническое и гигиеническое состояние торговой точки, наличие условий для соблюдения правил личной гигиены персоналом, обеспеченность санитарной одеждой;</w:t>
      </w:r>
    </w:p>
    <w:p w:rsidR="0057412B" w:rsidRPr="0057412B" w:rsidRDefault="0057412B" w:rsidP="0057412B">
      <w:pPr>
        <w:numPr>
          <w:ilvl w:val="0"/>
          <w:numId w:val="24"/>
        </w:numPr>
        <w:shd w:val="clear" w:color="auto" w:fill="FFFFFF"/>
        <w:suppressAutoHyphens w:val="0"/>
        <w:spacing w:after="150"/>
        <w:ind w:left="300"/>
        <w:jc w:val="both"/>
        <w:rPr>
          <w:color w:val="000000"/>
          <w:sz w:val="24"/>
          <w:szCs w:val="24"/>
          <w:lang w:eastAsia="ru-RU"/>
        </w:rPr>
      </w:pPr>
      <w:r w:rsidRPr="0057412B">
        <w:rPr>
          <w:color w:val="000000"/>
          <w:sz w:val="24"/>
          <w:szCs w:val="24"/>
          <w:lang w:eastAsia="ru-RU"/>
        </w:rPr>
        <w:t> при выборе овощей и фруктов обращайте внимание на внешний вид, целостность их кожуры;</w:t>
      </w:r>
    </w:p>
    <w:p w:rsidR="0057412B" w:rsidRPr="0057412B" w:rsidRDefault="0057412B" w:rsidP="00783B09">
      <w:pPr>
        <w:numPr>
          <w:ilvl w:val="0"/>
          <w:numId w:val="24"/>
        </w:numPr>
        <w:shd w:val="clear" w:color="auto" w:fill="FFFFFF"/>
        <w:suppressAutoHyphens w:val="0"/>
        <w:spacing w:after="150"/>
        <w:ind w:left="300"/>
        <w:jc w:val="both"/>
        <w:rPr>
          <w:color w:val="000000"/>
          <w:sz w:val="24"/>
          <w:szCs w:val="24"/>
          <w:lang w:eastAsia="ru-RU"/>
        </w:rPr>
      </w:pPr>
      <w:r w:rsidRPr="0057412B">
        <w:rPr>
          <w:color w:val="000000"/>
          <w:sz w:val="24"/>
          <w:szCs w:val="24"/>
          <w:lang w:eastAsia="ru-RU"/>
        </w:rPr>
        <w:t xml:space="preserve"> чтобы убедиться в безопасности продукции, потребитель вправе потребовать у продавца ознакомить его с товаросопроводительной документацией, обеспечивающей её </w:t>
      </w:r>
      <w:proofErr w:type="spellStart"/>
      <w:r w:rsidRPr="0057412B">
        <w:rPr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57412B">
        <w:rPr>
          <w:color w:val="000000"/>
          <w:sz w:val="24"/>
          <w:szCs w:val="24"/>
          <w:lang w:eastAsia="ru-RU"/>
        </w:rPr>
        <w:t>.</w:t>
      </w:r>
    </w:p>
    <w:p w:rsidR="0057412B" w:rsidRPr="0057412B" w:rsidRDefault="0057412B" w:rsidP="0057412B">
      <w:pPr>
        <w:pStyle w:val="a7"/>
        <w:shd w:val="clear" w:color="auto" w:fill="FFFFFF"/>
        <w:spacing w:before="0" w:after="0"/>
        <w:ind w:firstLine="240"/>
        <w:jc w:val="both"/>
        <w:textAlignment w:val="top"/>
        <w:rPr>
          <w:color w:val="000000"/>
        </w:rPr>
      </w:pPr>
      <w:r w:rsidRPr="0057412B">
        <w:rPr>
          <w:color w:val="000000"/>
        </w:rPr>
        <w:lastRenderedPageBreak/>
        <w:t>При покупке фруктов, овощей и ягод необходимо обращать внимание на внешний вид, запах, цвет и консистенцию.</w:t>
      </w:r>
    </w:p>
    <w:p w:rsidR="0057412B" w:rsidRPr="0057412B" w:rsidRDefault="0057412B" w:rsidP="0057412B">
      <w:pPr>
        <w:pStyle w:val="a7"/>
        <w:shd w:val="clear" w:color="auto" w:fill="FFFFFF"/>
        <w:spacing w:before="0" w:after="0"/>
        <w:ind w:firstLine="240"/>
        <w:jc w:val="both"/>
        <w:textAlignment w:val="top"/>
        <w:rPr>
          <w:color w:val="000000"/>
        </w:rPr>
      </w:pPr>
      <w:proofErr w:type="gramStart"/>
      <w:r w:rsidRPr="0057412B">
        <w:rPr>
          <w:color w:val="000000"/>
        </w:rPr>
        <w:t>При надавливании пальцем на спелые, не потерявшие влагу от длительного хранения, как правило, остаётся небольшая вмятина, которая быстро выравнивается.</w:t>
      </w:r>
      <w:proofErr w:type="gramEnd"/>
    </w:p>
    <w:p w:rsidR="0057412B" w:rsidRPr="0057412B" w:rsidRDefault="0057412B" w:rsidP="0057412B">
      <w:pPr>
        <w:pStyle w:val="a7"/>
        <w:shd w:val="clear" w:color="auto" w:fill="FFFFFF"/>
        <w:spacing w:before="0" w:after="0"/>
        <w:ind w:firstLine="240"/>
        <w:jc w:val="both"/>
        <w:textAlignment w:val="top"/>
        <w:rPr>
          <w:color w:val="000000"/>
        </w:rPr>
      </w:pPr>
      <w:r w:rsidRPr="0057412B">
        <w:rPr>
          <w:color w:val="000000"/>
        </w:rPr>
        <w:t>Свежий редис лучше покупать с ботвой, по состоянию которой можно определить, когда его собрали. На ощупь редис должен быть твёрдым и упругим.</w:t>
      </w:r>
    </w:p>
    <w:p w:rsidR="0057412B" w:rsidRPr="0057412B" w:rsidRDefault="0057412B" w:rsidP="0057412B">
      <w:pPr>
        <w:pStyle w:val="a7"/>
        <w:shd w:val="clear" w:color="auto" w:fill="FFFFFF"/>
        <w:spacing w:before="0" w:after="0"/>
        <w:ind w:firstLine="240"/>
        <w:jc w:val="both"/>
        <w:textAlignment w:val="top"/>
        <w:rPr>
          <w:color w:val="000000"/>
        </w:rPr>
      </w:pPr>
      <w:r w:rsidRPr="0057412B">
        <w:rPr>
          <w:color w:val="000000"/>
        </w:rPr>
        <w:t>Хорошие помидоры и огурцы можно определить по терпкому запаху, упругой и блестящей кожице без пятен.</w:t>
      </w:r>
    </w:p>
    <w:p w:rsidR="0057412B" w:rsidRPr="0057412B" w:rsidRDefault="0057412B" w:rsidP="0057412B">
      <w:pPr>
        <w:pStyle w:val="a7"/>
        <w:shd w:val="clear" w:color="auto" w:fill="FFFFFF"/>
        <w:spacing w:before="0" w:after="0"/>
        <w:ind w:firstLine="240"/>
        <w:jc w:val="both"/>
        <w:textAlignment w:val="top"/>
        <w:rPr>
          <w:color w:val="000000"/>
        </w:rPr>
      </w:pPr>
      <w:r w:rsidRPr="0057412B">
        <w:rPr>
          <w:color w:val="000000"/>
        </w:rPr>
        <w:t>Стоит обращать внимание на состояние плодоножки (она должна быть, к примеру, на баклажанах, вишне, черешне и т.п.) – засохшая или оторванная продавцом плодоножка может свидетельствовать, что прошло значительное время после снятия урожая.</w:t>
      </w:r>
    </w:p>
    <w:p w:rsidR="0057412B" w:rsidRPr="0057412B" w:rsidRDefault="0057412B" w:rsidP="0057412B">
      <w:pPr>
        <w:pStyle w:val="a7"/>
        <w:shd w:val="clear" w:color="auto" w:fill="FFFFFF"/>
        <w:spacing w:before="0" w:after="0"/>
        <w:ind w:firstLine="240"/>
        <w:jc w:val="both"/>
        <w:textAlignment w:val="top"/>
        <w:rPr>
          <w:color w:val="000000"/>
        </w:rPr>
      </w:pPr>
      <w:r w:rsidRPr="0057412B">
        <w:rPr>
          <w:color w:val="000000"/>
        </w:rPr>
        <w:t>Следует обращать внимание на вес плода (это относится как к фруктам, так и к овощам). Можно выбрать несколько плодов одинакового размера, но взять себе самый тяжёлый из них — он дозрел и не потерял влагу.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57412B">
        <w:rPr>
          <w:color w:val="000000"/>
        </w:rPr>
        <w:t xml:space="preserve">Не стоит брать слишком мелкую клубнику (если это не особенность сорта), так как </w:t>
      </w:r>
      <w:proofErr w:type="gramStart"/>
      <w:r w:rsidRPr="0057412B">
        <w:rPr>
          <w:color w:val="000000"/>
        </w:rPr>
        <w:t>она</w:t>
      </w:r>
      <w:proofErr w:type="gramEnd"/>
      <w:r w:rsidRPr="0057412B">
        <w:rPr>
          <w:color w:val="000000"/>
        </w:rPr>
        <w:t xml:space="preserve"> скорее всего не дозрела и не будет сладкой. Не следует покупать слишком тёмные или слишком светлые ягоды. Если клубника обладает запахом, который чувствуется даже около прилавка, она будет вкусной. </w:t>
      </w:r>
    </w:p>
    <w:p w:rsidR="00783B09" w:rsidRPr="0057412B" w:rsidRDefault="0057412B" w:rsidP="0057412B">
      <w:pPr>
        <w:pStyle w:val="a7"/>
        <w:shd w:val="clear" w:color="auto" w:fill="FFFFFF"/>
        <w:spacing w:before="0" w:after="0"/>
        <w:ind w:firstLine="240"/>
        <w:jc w:val="both"/>
        <w:textAlignment w:val="top"/>
        <w:rPr>
          <w:rFonts w:ascii="Verdana" w:hAnsi="Verdana"/>
          <w:color w:val="000000"/>
          <w:sz w:val="18"/>
          <w:szCs w:val="18"/>
        </w:rPr>
      </w:pPr>
      <w:r w:rsidRPr="0057412B">
        <w:rPr>
          <w:color w:val="000000"/>
        </w:rPr>
        <w:t>Не стоит покупать сезонные фрукты и овощи с вмятинами и пятнышками на кожуре, механическими повреждениями, налётом. Исключение — слива, налёт на плодах которой свидетельствует о том, что они были сорваны совсем недавно и почти наверняка будут вкусными</w:t>
      </w:r>
    </w:p>
    <w:p w:rsidR="004A0FCB" w:rsidRPr="004A0FCB" w:rsidRDefault="004A0FCB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8F8F8"/>
        </w:rPr>
      </w:pPr>
    </w:p>
    <w:p w:rsidR="00E90B7A" w:rsidRDefault="00E90B7A" w:rsidP="003639B5">
      <w:pPr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D9" w:rsidRDefault="00114ED9" w:rsidP="003639B5">
      <w:pPr>
        <w:rPr>
          <w:b/>
        </w:rPr>
      </w:pPr>
    </w:p>
    <w:p w:rsidR="00626A86" w:rsidRDefault="00340FA6" w:rsidP="00626A86">
      <w:pPr>
        <w:jc w:val="center"/>
        <w:rPr>
          <w:b/>
        </w:rPr>
      </w:pPr>
      <w:r>
        <w:rPr>
          <w:b/>
        </w:rPr>
        <w:t>Консультационный Центр</w:t>
      </w: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0A7F84" w:rsidRDefault="000A7F84" w:rsidP="000A4783"/>
    <w:p w:rsidR="00D751F5" w:rsidRDefault="00D751F5" w:rsidP="00D751F5">
      <w:pPr>
        <w:rPr>
          <w:noProof/>
          <w:lang w:eastAsia="ru-RU"/>
        </w:rPr>
      </w:pPr>
    </w:p>
    <w:p w:rsidR="0057412B" w:rsidRDefault="0057412B" w:rsidP="00D751F5">
      <w:pPr>
        <w:rPr>
          <w:noProof/>
          <w:lang w:eastAsia="ru-RU"/>
        </w:rPr>
      </w:pPr>
    </w:p>
    <w:p w:rsidR="0057412B" w:rsidRDefault="0057412B" w:rsidP="00D751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601062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F5" w:rsidRDefault="00D751F5" w:rsidP="00626A86">
      <w:pPr>
        <w:ind w:left="180"/>
        <w:rPr>
          <w:noProof/>
          <w:lang w:eastAsia="ru-RU"/>
        </w:rPr>
      </w:pPr>
      <w:r>
        <w:t xml:space="preserve">            </w:t>
      </w:r>
    </w:p>
    <w:p w:rsidR="008454E3" w:rsidRDefault="00AD3BC0" w:rsidP="000A4783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7262CF" w:rsidRDefault="00AD3BC0" w:rsidP="00D751F5">
      <w:r>
        <w:pict>
          <v:shape id="_x0000_i1027" type="#_x0000_t75" alt="" style="width:24pt;height:24pt"/>
        </w:pict>
      </w:r>
    </w:p>
    <w:p w:rsidR="0057412B" w:rsidRDefault="0057412B" w:rsidP="00D751F5"/>
    <w:p w:rsidR="004A0FCB" w:rsidRPr="000A7F84" w:rsidRDefault="004A0FCB" w:rsidP="00D751F5">
      <w:pPr>
        <w:rPr>
          <w:noProof/>
          <w:lang w:eastAsia="ru-RU"/>
        </w:rPr>
      </w:pPr>
    </w:p>
    <w:p w:rsidR="008454E3" w:rsidRPr="003A6BD9" w:rsidRDefault="008454E3" w:rsidP="00EA2F9B">
      <w:pPr>
        <w:pStyle w:val="ConsPlusNormal"/>
        <w:widowControl/>
        <w:tabs>
          <w:tab w:val="left" w:pos="4680"/>
        </w:tabs>
        <w:ind w:firstLine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BD9">
        <w:rPr>
          <w:rFonts w:ascii="Times New Roman" w:hAnsi="Times New Roman" w:cs="Times New Roman"/>
          <w:b/>
          <w:color w:val="002060"/>
          <w:sz w:val="28"/>
          <w:szCs w:val="28"/>
        </w:rPr>
        <w:t>Памятка потребителю</w:t>
      </w:r>
      <w:r w:rsidR="000A7F84" w:rsidRPr="003A6BD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454300" w:rsidRDefault="0057412B" w:rsidP="00D751F5">
      <w:pPr>
        <w:rPr>
          <w:b/>
          <w:sz w:val="20"/>
          <w:szCs w:val="20"/>
        </w:rPr>
      </w:pPr>
      <w:r>
        <w:rPr>
          <w:b/>
          <w:color w:val="002060"/>
          <w:lang w:eastAsia="ru-RU"/>
        </w:rPr>
        <w:t xml:space="preserve">Выбор плодоовощной продукции.  </w:t>
      </w:r>
    </w:p>
    <w:p w:rsidR="00454300" w:rsidRDefault="00454300" w:rsidP="00D751F5">
      <w:pPr>
        <w:rPr>
          <w:b/>
          <w:sz w:val="20"/>
          <w:szCs w:val="20"/>
        </w:rPr>
      </w:pPr>
    </w:p>
    <w:p w:rsidR="001806E0" w:rsidRDefault="001806E0" w:rsidP="00D751F5">
      <w:pPr>
        <w:rPr>
          <w:b/>
          <w:sz w:val="20"/>
          <w:szCs w:val="20"/>
        </w:rPr>
      </w:pPr>
    </w:p>
    <w:p w:rsidR="004A0FCB" w:rsidRDefault="004A0FCB" w:rsidP="00D751F5">
      <w:pPr>
        <w:rPr>
          <w:b/>
          <w:sz w:val="20"/>
          <w:szCs w:val="20"/>
        </w:rPr>
      </w:pPr>
    </w:p>
    <w:p w:rsidR="007262CF" w:rsidRDefault="007262CF" w:rsidP="00626A86">
      <w:pPr>
        <w:ind w:left="180"/>
        <w:rPr>
          <w:b/>
          <w:sz w:val="24"/>
          <w:szCs w:val="24"/>
        </w:rPr>
      </w:pPr>
    </w:p>
    <w:p w:rsidR="00EA2F9B" w:rsidRDefault="00EA2F9B" w:rsidP="00626A86">
      <w:pPr>
        <w:ind w:left="180"/>
        <w:rPr>
          <w:b/>
          <w:sz w:val="24"/>
          <w:szCs w:val="24"/>
        </w:rPr>
      </w:pPr>
    </w:p>
    <w:p w:rsidR="0057412B" w:rsidRPr="000E2C9D" w:rsidRDefault="0057412B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57412B" w:rsidRDefault="0057412B" w:rsidP="00D751F5">
      <w:pPr>
        <w:ind w:left="180"/>
        <w:jc w:val="center"/>
        <w:rPr>
          <w:b/>
        </w:rPr>
      </w:pPr>
    </w:p>
    <w:p w:rsidR="0057412B" w:rsidRDefault="0057412B" w:rsidP="00D751F5">
      <w:pPr>
        <w:ind w:left="180"/>
        <w:jc w:val="center"/>
        <w:rPr>
          <w:b/>
        </w:rPr>
      </w:pPr>
    </w:p>
    <w:p w:rsidR="0057412B" w:rsidRDefault="0057412B" w:rsidP="00D751F5">
      <w:pPr>
        <w:ind w:left="180"/>
        <w:jc w:val="center"/>
        <w:rPr>
          <w:b/>
        </w:rPr>
      </w:pP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7412B">
        <w:rPr>
          <w:color w:val="000000"/>
        </w:rPr>
        <w:lastRenderedPageBreak/>
        <w:t>Овощи и фрукты — основные поставщики витаминов, минеральных веществ и пищевых волокон, играющих важную роль в функционировании организма.</w:t>
      </w:r>
      <w:r w:rsidRPr="0057412B">
        <w:rPr>
          <w:color w:val="000000"/>
        </w:rPr>
        <w:br/>
        <w:t xml:space="preserve">Безопасность продуктов — важнейшее их потребительское свойство, которое определяется как состояние, при котором риск вреда для жизни, здоровья и имущества потребителей ограничен определенным допустимым уровнем. Несоответствие нормативным требованиям является критическим дефектом, переводящим товары в категорию </w:t>
      </w:r>
      <w:proofErr w:type="gramStart"/>
      <w:r w:rsidRPr="0057412B">
        <w:rPr>
          <w:color w:val="000000"/>
        </w:rPr>
        <w:t>опасных</w:t>
      </w:r>
      <w:proofErr w:type="gramEnd"/>
      <w:r w:rsidRPr="0057412B">
        <w:rPr>
          <w:color w:val="000000"/>
        </w:rPr>
        <w:t xml:space="preserve"> для потребления. Такие товары не подлежат выпуску с производства и реализации конечному потребителю. В этой связи чрезвычайно важно знать требования нормативных документов, устанавливающих обязательные требования к безопасности конкретной продукции.</w:t>
      </w: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7412B">
        <w:rPr>
          <w:color w:val="000000"/>
        </w:rPr>
        <w:t>Документы, регламентирующие требования к реализации плодоовощной продукции в Российской Федерации:</w:t>
      </w: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7412B">
        <w:rPr>
          <w:color w:val="000000"/>
        </w:rPr>
        <w:t>-Федеральный закон Российской Федерации от 30 марта 1999 г № 52-ФЗ «О санитарно-эпидемиологическом благополучии населения»;</w:t>
      </w: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7412B">
        <w:rPr>
          <w:color w:val="000000"/>
        </w:rPr>
        <w:t>-</w:t>
      </w:r>
      <w:proofErr w:type="gramStart"/>
      <w:r w:rsidRPr="0057412B">
        <w:rPr>
          <w:color w:val="000000"/>
        </w:rPr>
        <w:t>ТР</w:t>
      </w:r>
      <w:proofErr w:type="gramEnd"/>
      <w:r w:rsidRPr="0057412B">
        <w:rPr>
          <w:color w:val="000000"/>
        </w:rPr>
        <w:t xml:space="preserve"> ТС 021/2011 «О безопасности пищевой продукции»,</w:t>
      </w:r>
      <w:r w:rsidRPr="0057412B">
        <w:rPr>
          <w:color w:val="000000"/>
        </w:rPr>
        <w:br/>
        <w:t>-ТР ТС 022/2011 «Требования к маркировке пищевой продукции»;</w:t>
      </w: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7412B">
        <w:rPr>
          <w:color w:val="000000"/>
        </w:rPr>
        <w:t>-СП 2.3.6.3668-20 «Санитарно-эпидемиологические требования к условиям деятельности торговых объектов и рынков, реализующих пищевую продукцию»;</w:t>
      </w: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7412B">
        <w:rPr>
          <w:color w:val="000000"/>
        </w:rPr>
        <w:t xml:space="preserve">-«Правила продажи товаров по договору розничной купли-продажи», утвержденные </w:t>
      </w:r>
      <w:r w:rsidRPr="0057412B">
        <w:rPr>
          <w:color w:val="000000"/>
        </w:rPr>
        <w:lastRenderedPageBreak/>
        <w:t>Постановлением Правительства Российской Федерации от 31.12.2020 г. № 2463.</w:t>
      </w: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57412B">
        <w:rPr>
          <w:color w:val="000000"/>
        </w:rPr>
        <w:t>Согласно требованиям санитарных правил СП 2.3.6.3668-20 в специализированных организациях торговли запрещается реализация загнивших, испорченных, с нарушением целостности кожуры овощей и фруктов. Отпуск плодоовощной переработанной продукции (квашеной, соленой, маринованной и др.), не упакованной в герметичную тару, должен осуществляться раздельно от реализации сырых овощей и фруктов с использованием специального инвентаря (ложки, вилки, щипцы). В период массового поступления овощей и фруктов, бахчевых культур допускается продажа с лотков, тележек и на открытых, специально оборудованных для этих целей площадках. При этом не допускается реализация картофеля, свежей плодоовощной продукции, в т.ч. бахчевых культур, навалом, с земли, продажа бахчевых культур частями и с надрезами.</w:t>
      </w: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7412B">
        <w:rPr>
          <w:color w:val="000000"/>
        </w:rPr>
        <w:t xml:space="preserve">Плодоовощная продукция, находящаяся в обращении, должна отвечать обязательным требованиям технического регламента Таможенного союза </w:t>
      </w:r>
      <w:proofErr w:type="gramStart"/>
      <w:r w:rsidRPr="0057412B">
        <w:rPr>
          <w:color w:val="000000"/>
        </w:rPr>
        <w:t>ТР</w:t>
      </w:r>
      <w:proofErr w:type="gramEnd"/>
      <w:r w:rsidRPr="0057412B">
        <w:rPr>
          <w:color w:val="000000"/>
        </w:rPr>
        <w:t xml:space="preserve"> ТС 021/2011 «О безопасности пищевой продукции» по показателям безопасности и сопровождаться декларацией о соответствии и товаросопроводительной документацией, обеспечивающей </w:t>
      </w:r>
      <w:proofErr w:type="spellStart"/>
      <w:r w:rsidRPr="0057412B">
        <w:rPr>
          <w:color w:val="000000"/>
        </w:rPr>
        <w:t>прослеживаемость</w:t>
      </w:r>
      <w:proofErr w:type="spellEnd"/>
      <w:r w:rsidRPr="0057412B">
        <w:rPr>
          <w:color w:val="000000"/>
        </w:rPr>
        <w:t xml:space="preserve"> данной продукции. Плодоовощная продукция, находящаяся на хранении и в реализации, согласно данному техническому регламенту должна сопровождаться информацией об условиях хранения и сроке годности. В случае</w:t>
      </w:r>
      <w:proofErr w:type="gramStart"/>
      <w:r w:rsidRPr="0057412B">
        <w:rPr>
          <w:color w:val="000000"/>
        </w:rPr>
        <w:t>,</w:t>
      </w:r>
      <w:proofErr w:type="gramEnd"/>
      <w:r w:rsidRPr="0057412B">
        <w:rPr>
          <w:color w:val="000000"/>
        </w:rPr>
        <w:t xml:space="preserve"> если осуществляется реализация пищевой продукции, неупакованной в потребительскую упаковку, или часть информации о которой размещена на листах-</w:t>
      </w:r>
      <w:r w:rsidRPr="0057412B">
        <w:rPr>
          <w:color w:val="000000"/>
        </w:rPr>
        <w:lastRenderedPageBreak/>
        <w:t>вкладышах, прилагаемых к упаковке, продавец обязан довести информацию о такой продукции до потребителя.</w:t>
      </w: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 w:rsidRPr="0057412B">
        <w:rPr>
          <w:color w:val="000000"/>
        </w:rPr>
        <w:t xml:space="preserve">Маркировка плодоовощной продукции согласно техническому регламенту Таможенного союза </w:t>
      </w:r>
      <w:proofErr w:type="gramStart"/>
      <w:r w:rsidRPr="0057412B">
        <w:rPr>
          <w:color w:val="000000"/>
        </w:rPr>
        <w:t>ТР</w:t>
      </w:r>
      <w:proofErr w:type="gramEnd"/>
      <w:r w:rsidRPr="0057412B">
        <w:rPr>
          <w:color w:val="000000"/>
        </w:rPr>
        <w:t xml:space="preserve"> ТС 022/2011 «Пищевая продукция в части ее маркировки» должна содержать следующие сведения: наименование продукции; количество продукции; дату изготовления продукции; срок годности продукции; условия хранения продукции, которые установлены изготовителем или предусмотрены техническими регламентами Таможенного союза на отдельные виды пищевой продукции; место нахождения изготовителя, а также в случае реализации импортной плодоовощной продукции - наименование и место нахождения импортера; рекомендации и (или) ограничения по использованию,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 сведения о наличии в пищевой продукции компонентов, полученных с применением </w:t>
      </w:r>
      <w:proofErr w:type="spellStart"/>
      <w:r w:rsidRPr="0057412B">
        <w:rPr>
          <w:color w:val="000000"/>
        </w:rPr>
        <w:t>генно-модифицированных</w:t>
      </w:r>
      <w:proofErr w:type="spellEnd"/>
      <w:r w:rsidRPr="0057412B">
        <w:rPr>
          <w:color w:val="000000"/>
        </w:rPr>
        <w:t xml:space="preserve"> организмов (ГМО), единый знак обращения продукции на рынке государств - членов Таможенного союза. Предусмотренная и нанесенная в виде надписей маркировка плодоовощной продукции должна быть нанесена на русском языке.</w:t>
      </w:r>
    </w:p>
    <w:p w:rsidR="0057412B" w:rsidRPr="0057412B" w:rsidRDefault="0057412B" w:rsidP="0057412B">
      <w:pPr>
        <w:pStyle w:val="textbody"/>
        <w:shd w:val="clear" w:color="auto" w:fill="FFFFFF"/>
        <w:spacing w:before="18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57412B">
        <w:rPr>
          <w:color w:val="000000"/>
        </w:rPr>
        <w:t xml:space="preserve">Также, </w:t>
      </w:r>
      <w:proofErr w:type="gramStart"/>
      <w:r w:rsidRPr="0057412B">
        <w:rPr>
          <w:color w:val="000000"/>
        </w:rPr>
        <w:t>согласно «Правила</w:t>
      </w:r>
      <w:proofErr w:type="gramEnd"/>
      <w:r w:rsidRPr="0057412B">
        <w:rPr>
          <w:color w:val="000000"/>
        </w:rPr>
        <w:t xml:space="preserve"> продажи товаров по договору розничной купли-продажи» в случае осуществления продавцом предпродажного </w:t>
      </w:r>
      <w:proofErr w:type="spellStart"/>
      <w:r w:rsidRPr="0057412B">
        <w:rPr>
          <w:color w:val="000000"/>
        </w:rPr>
        <w:t>фасования</w:t>
      </w:r>
      <w:proofErr w:type="spellEnd"/>
      <w:r w:rsidRPr="0057412B">
        <w:rPr>
          <w:color w:val="000000"/>
        </w:rPr>
        <w:t xml:space="preserve"> и упаковки продовольственных товаров, на расфасованном товаре указывается его </w:t>
      </w:r>
    </w:p>
    <w:p w:rsidR="00783B09" w:rsidRPr="0057412B" w:rsidRDefault="00783B09" w:rsidP="00783B09">
      <w:pPr>
        <w:pStyle w:val="af0"/>
        <w:jc w:val="both"/>
        <w:rPr>
          <w:rStyle w:val="qa-text-wrap"/>
          <w:color w:val="000000" w:themeColor="text1"/>
          <w:sz w:val="24"/>
          <w:szCs w:val="24"/>
          <w:shd w:val="clear" w:color="auto" w:fill="F4F5F8"/>
        </w:rPr>
      </w:pPr>
    </w:p>
    <w:sectPr w:rsidR="00783B09" w:rsidRPr="0057412B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D8" w:rsidRDefault="00325ED8" w:rsidP="006D3B8C">
      <w:r>
        <w:separator/>
      </w:r>
    </w:p>
  </w:endnote>
  <w:endnote w:type="continuationSeparator" w:id="0">
    <w:p w:rsidR="00325ED8" w:rsidRDefault="00325ED8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D8" w:rsidRDefault="00325ED8" w:rsidP="006D3B8C">
      <w:r>
        <w:separator/>
      </w:r>
    </w:p>
  </w:footnote>
  <w:footnote w:type="continuationSeparator" w:id="0">
    <w:p w:rsidR="00325ED8" w:rsidRDefault="00325ED8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764A5"/>
    <w:multiLevelType w:val="multilevel"/>
    <w:tmpl w:val="C30C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7C1A4F"/>
    <w:multiLevelType w:val="multilevel"/>
    <w:tmpl w:val="EF8A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E70BE6"/>
    <w:multiLevelType w:val="multilevel"/>
    <w:tmpl w:val="63A0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41002"/>
    <w:multiLevelType w:val="multilevel"/>
    <w:tmpl w:val="B82C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20"/>
  </w:num>
  <w:num w:numId="11">
    <w:abstractNumId w:val="8"/>
  </w:num>
  <w:num w:numId="12">
    <w:abstractNumId w:val="16"/>
  </w:num>
  <w:num w:numId="13">
    <w:abstractNumId w:val="15"/>
  </w:num>
  <w:num w:numId="14">
    <w:abstractNumId w:val="13"/>
  </w:num>
  <w:num w:numId="15">
    <w:abstractNumId w:val="21"/>
  </w:num>
  <w:num w:numId="16">
    <w:abstractNumId w:val="9"/>
  </w:num>
  <w:num w:numId="17">
    <w:abstractNumId w:val="18"/>
  </w:num>
  <w:num w:numId="18">
    <w:abstractNumId w:val="3"/>
  </w:num>
  <w:num w:numId="19">
    <w:abstractNumId w:val="22"/>
  </w:num>
  <w:num w:numId="20">
    <w:abstractNumId w:val="2"/>
  </w:num>
  <w:num w:numId="21">
    <w:abstractNumId w:val="12"/>
  </w:num>
  <w:num w:numId="22">
    <w:abstractNumId w:val="17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42E8F"/>
    <w:rsid w:val="00050E37"/>
    <w:rsid w:val="0006667F"/>
    <w:rsid w:val="00073EFD"/>
    <w:rsid w:val="00080791"/>
    <w:rsid w:val="000961A9"/>
    <w:rsid w:val="00097C7A"/>
    <w:rsid w:val="000A4783"/>
    <w:rsid w:val="000A7F84"/>
    <w:rsid w:val="000D2803"/>
    <w:rsid w:val="000E74CB"/>
    <w:rsid w:val="00114ED9"/>
    <w:rsid w:val="00134159"/>
    <w:rsid w:val="00136542"/>
    <w:rsid w:val="001445DD"/>
    <w:rsid w:val="001806E0"/>
    <w:rsid w:val="00185DF4"/>
    <w:rsid w:val="001A0EC4"/>
    <w:rsid w:val="001A1C79"/>
    <w:rsid w:val="001B743A"/>
    <w:rsid w:val="001C77D8"/>
    <w:rsid w:val="001D4E0F"/>
    <w:rsid w:val="001F2199"/>
    <w:rsid w:val="001F49E8"/>
    <w:rsid w:val="00202D49"/>
    <w:rsid w:val="00263D1F"/>
    <w:rsid w:val="002740E7"/>
    <w:rsid w:val="00276F9C"/>
    <w:rsid w:val="002823B0"/>
    <w:rsid w:val="002A787D"/>
    <w:rsid w:val="002C5003"/>
    <w:rsid w:val="002E1D38"/>
    <w:rsid w:val="002E478F"/>
    <w:rsid w:val="002F17BD"/>
    <w:rsid w:val="00316ADC"/>
    <w:rsid w:val="00325ED8"/>
    <w:rsid w:val="00340461"/>
    <w:rsid w:val="00340FA6"/>
    <w:rsid w:val="00343662"/>
    <w:rsid w:val="003639B5"/>
    <w:rsid w:val="00374DDA"/>
    <w:rsid w:val="003858CA"/>
    <w:rsid w:val="003A1285"/>
    <w:rsid w:val="003A2F25"/>
    <w:rsid w:val="003A6BD9"/>
    <w:rsid w:val="003B4076"/>
    <w:rsid w:val="003E43B3"/>
    <w:rsid w:val="003F4C5A"/>
    <w:rsid w:val="00447AE3"/>
    <w:rsid w:val="00454300"/>
    <w:rsid w:val="00457070"/>
    <w:rsid w:val="00496BF9"/>
    <w:rsid w:val="004A0FCB"/>
    <w:rsid w:val="004E7A17"/>
    <w:rsid w:val="004F0CDE"/>
    <w:rsid w:val="004F0D44"/>
    <w:rsid w:val="004F68BA"/>
    <w:rsid w:val="005000C9"/>
    <w:rsid w:val="00525850"/>
    <w:rsid w:val="00551991"/>
    <w:rsid w:val="0057412B"/>
    <w:rsid w:val="005C2092"/>
    <w:rsid w:val="005D1918"/>
    <w:rsid w:val="005D22D0"/>
    <w:rsid w:val="005E6FE0"/>
    <w:rsid w:val="006168F3"/>
    <w:rsid w:val="00626A86"/>
    <w:rsid w:val="00633EC7"/>
    <w:rsid w:val="00636691"/>
    <w:rsid w:val="00667BCC"/>
    <w:rsid w:val="00673B60"/>
    <w:rsid w:val="006912BC"/>
    <w:rsid w:val="00695B16"/>
    <w:rsid w:val="006A6785"/>
    <w:rsid w:val="006B154A"/>
    <w:rsid w:val="006D3B8C"/>
    <w:rsid w:val="006E77E1"/>
    <w:rsid w:val="007232E1"/>
    <w:rsid w:val="007262CF"/>
    <w:rsid w:val="00766649"/>
    <w:rsid w:val="00783B09"/>
    <w:rsid w:val="007C14A0"/>
    <w:rsid w:val="0081370E"/>
    <w:rsid w:val="008166B5"/>
    <w:rsid w:val="008454E3"/>
    <w:rsid w:val="008C0C31"/>
    <w:rsid w:val="008C365B"/>
    <w:rsid w:val="008F30E6"/>
    <w:rsid w:val="00906051"/>
    <w:rsid w:val="00907F9F"/>
    <w:rsid w:val="0093276F"/>
    <w:rsid w:val="00964A54"/>
    <w:rsid w:val="00980AB3"/>
    <w:rsid w:val="009C36D8"/>
    <w:rsid w:val="009D27AD"/>
    <w:rsid w:val="009E75CE"/>
    <w:rsid w:val="00A1792F"/>
    <w:rsid w:val="00A4064B"/>
    <w:rsid w:val="00A4704C"/>
    <w:rsid w:val="00A76470"/>
    <w:rsid w:val="00A76944"/>
    <w:rsid w:val="00A940AE"/>
    <w:rsid w:val="00AB4B0A"/>
    <w:rsid w:val="00AD3BC0"/>
    <w:rsid w:val="00B06E24"/>
    <w:rsid w:val="00B23D03"/>
    <w:rsid w:val="00B32EE3"/>
    <w:rsid w:val="00B86A66"/>
    <w:rsid w:val="00B9686B"/>
    <w:rsid w:val="00BB4567"/>
    <w:rsid w:val="00BC2CAF"/>
    <w:rsid w:val="00BC694F"/>
    <w:rsid w:val="00BD2598"/>
    <w:rsid w:val="00BD48B0"/>
    <w:rsid w:val="00C16954"/>
    <w:rsid w:val="00C35110"/>
    <w:rsid w:val="00C44743"/>
    <w:rsid w:val="00C5542F"/>
    <w:rsid w:val="00CA3142"/>
    <w:rsid w:val="00CE5523"/>
    <w:rsid w:val="00D16993"/>
    <w:rsid w:val="00D32D9E"/>
    <w:rsid w:val="00D3392A"/>
    <w:rsid w:val="00D346F4"/>
    <w:rsid w:val="00D420AF"/>
    <w:rsid w:val="00D67B37"/>
    <w:rsid w:val="00D751F5"/>
    <w:rsid w:val="00DC399E"/>
    <w:rsid w:val="00DD73B1"/>
    <w:rsid w:val="00DF4D53"/>
    <w:rsid w:val="00E01A7E"/>
    <w:rsid w:val="00E22A74"/>
    <w:rsid w:val="00E37D10"/>
    <w:rsid w:val="00E53141"/>
    <w:rsid w:val="00E90B7A"/>
    <w:rsid w:val="00E91A2B"/>
    <w:rsid w:val="00EA25DF"/>
    <w:rsid w:val="00EA2F9B"/>
    <w:rsid w:val="00EC5845"/>
    <w:rsid w:val="00ED63D4"/>
    <w:rsid w:val="00F015DF"/>
    <w:rsid w:val="00F04A5C"/>
    <w:rsid w:val="00F07309"/>
    <w:rsid w:val="00F368F9"/>
    <w:rsid w:val="00F526BB"/>
    <w:rsid w:val="00F9226B"/>
    <w:rsid w:val="00F97B0C"/>
    <w:rsid w:val="00FB7BC4"/>
    <w:rsid w:val="00FC3853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  <w:style w:type="paragraph" w:customStyle="1" w:styleId="textbody">
    <w:name w:val="textbody"/>
    <w:basedOn w:val="a"/>
    <w:rsid w:val="005741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irty-clipboard">
    <w:name w:val="dirty-clipboard"/>
    <w:basedOn w:val="a0"/>
    <w:rsid w:val="00574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7100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</cp:revision>
  <cp:lastPrinted>2018-08-14T02:37:00Z</cp:lastPrinted>
  <dcterms:created xsi:type="dcterms:W3CDTF">2024-07-19T01:58:00Z</dcterms:created>
  <dcterms:modified xsi:type="dcterms:W3CDTF">2024-07-19T01:58:00Z</dcterms:modified>
</cp:coreProperties>
</file>