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D0" w:rsidRDefault="00007CD0" w:rsidP="00007CD0">
      <w:pPr>
        <w:rPr>
          <w:shd w:val="clear" w:color="auto" w:fill="FFFFFF"/>
        </w:rPr>
      </w:pP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sz w:val="32"/>
          <w:szCs w:val="32"/>
          <w:lang w:eastAsia="ru-RU"/>
        </w:rPr>
        <w:t>-</w:t>
      </w:r>
      <w:r w:rsidRPr="00725151">
        <w:rPr>
          <w:lang w:eastAsia="ru-RU"/>
        </w:rPr>
        <w:t xml:space="preserve">Внутренняя поверхность обечайки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 xml:space="preserve"> ИЛИ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«Плечо»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 xml:space="preserve"> ИЛИ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Внешняя поверхность обечайки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 xml:space="preserve"> ИЛИ</w:t>
      </w:r>
    </w:p>
    <w:p w:rsid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Внешняя поверхность </w:t>
      </w:r>
      <w:proofErr w:type="spellStart"/>
      <w:r w:rsidRPr="00725151">
        <w:rPr>
          <w:lang w:eastAsia="ru-RU"/>
        </w:rPr>
        <w:t>кега</w:t>
      </w:r>
      <w:proofErr w:type="spellEnd"/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</w:p>
    <w:p w:rsidR="00725151" w:rsidRDefault="00725151" w:rsidP="00725151">
      <w:pPr>
        <w:suppressAutoHyphens w:val="0"/>
        <w:rPr>
          <w:lang w:eastAsia="ru-RU"/>
        </w:rPr>
      </w:pPr>
      <w:r>
        <w:rPr>
          <w:lang w:eastAsia="ru-RU"/>
        </w:rPr>
        <w:t xml:space="preserve">Полимерный </w:t>
      </w:r>
      <w:proofErr w:type="spellStart"/>
      <w:r>
        <w:rPr>
          <w:lang w:eastAsia="ru-RU"/>
        </w:rPr>
        <w:t>кег</w:t>
      </w:r>
      <w:proofErr w:type="spellEnd"/>
      <w:r>
        <w:rPr>
          <w:lang w:eastAsia="ru-RU"/>
        </w:rPr>
        <w:t>:</w:t>
      </w:r>
    </w:p>
    <w:p w:rsidR="00725151" w:rsidRPr="00725151" w:rsidRDefault="00725151" w:rsidP="00725151">
      <w:pPr>
        <w:suppressAutoHyphens w:val="0"/>
        <w:rPr>
          <w:lang w:eastAsia="ru-RU"/>
        </w:rPr>
      </w:pPr>
    </w:p>
    <w:p w:rsidR="00725151" w:rsidRPr="00725151" w:rsidRDefault="00725151" w:rsidP="00725151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Укупорочное средство (в т.ч. крышка-пломба, </w:t>
      </w:r>
      <w:proofErr w:type="spellStart"/>
      <w:r w:rsidRPr="00725151">
        <w:rPr>
          <w:lang w:eastAsia="ru-RU"/>
        </w:rPr>
        <w:t>термоусадочный</w:t>
      </w:r>
      <w:proofErr w:type="spellEnd"/>
      <w:r w:rsidRPr="00725151">
        <w:rPr>
          <w:lang w:eastAsia="ru-RU"/>
        </w:rPr>
        <w:t xml:space="preserve"> колпачок) ИЛИ</w:t>
      </w:r>
    </w:p>
    <w:p w:rsidR="00725151" w:rsidRPr="00725151" w:rsidRDefault="00725151" w:rsidP="00725151">
      <w:pPr>
        <w:suppressAutoHyphens w:val="0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Внешняя </w:t>
      </w:r>
      <w:r>
        <w:rPr>
          <w:lang w:eastAsia="ru-RU"/>
        </w:rPr>
        <w:t xml:space="preserve">поверхность </w:t>
      </w:r>
      <w:proofErr w:type="gramStart"/>
      <w:r>
        <w:rPr>
          <w:lang w:eastAsia="ru-RU"/>
        </w:rPr>
        <w:t>полимерного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кега</w:t>
      </w:r>
      <w:proofErr w:type="spellEnd"/>
      <w:r>
        <w:rPr>
          <w:lang w:eastAsia="ru-RU"/>
        </w:rPr>
        <w:t xml:space="preserve"> </w:t>
      </w:r>
    </w:p>
    <w:p w:rsidR="003F184B" w:rsidRDefault="00725151" w:rsidP="00725151">
      <w:pPr>
        <w:shd w:val="clear" w:color="auto" w:fill="FFFFFF"/>
        <w:suppressAutoHyphens w:val="0"/>
        <w:spacing w:after="240"/>
        <w:jc w:val="both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>Одноразовая картонная упаковка</w:t>
      </w:r>
      <w:proofErr w:type="gramStart"/>
      <w:r w:rsidR="003F184B">
        <w:rPr>
          <w:lang w:eastAsia="ru-RU"/>
        </w:rPr>
        <w:br/>
        <w:t xml:space="preserve">  </w:t>
      </w:r>
      <w:r w:rsidRPr="00725151">
        <w:rPr>
          <w:lang w:eastAsia="ru-RU"/>
        </w:rPr>
        <w:t>Н</w:t>
      </w:r>
      <w:proofErr w:type="gramEnd"/>
      <w:r w:rsidRPr="00725151">
        <w:rPr>
          <w:lang w:eastAsia="ru-RU"/>
        </w:rPr>
        <w:t xml:space="preserve">е допускается оборот полимерного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>, на упаковку которого было нанесено средство идентификации, без упаковки, вплоть д</w:t>
      </w:r>
      <w:r w:rsidR="003F184B">
        <w:rPr>
          <w:lang w:eastAsia="ru-RU"/>
        </w:rPr>
        <w:t xml:space="preserve">о выбытия </w:t>
      </w:r>
      <w:proofErr w:type="spellStart"/>
      <w:r w:rsidR="003F184B">
        <w:rPr>
          <w:lang w:eastAsia="ru-RU"/>
        </w:rPr>
        <w:t>кега</w:t>
      </w:r>
      <w:proofErr w:type="spellEnd"/>
      <w:r w:rsidR="003F184B">
        <w:rPr>
          <w:lang w:eastAsia="ru-RU"/>
        </w:rPr>
        <w:t xml:space="preserve"> из оборота.</w:t>
      </w:r>
      <w:r w:rsidR="003F184B">
        <w:rPr>
          <w:lang w:eastAsia="ru-RU"/>
        </w:rPr>
        <w:br/>
        <w:t xml:space="preserve">  </w:t>
      </w:r>
      <w:r w:rsidRPr="00725151">
        <w:rPr>
          <w:lang w:eastAsia="ru-RU"/>
        </w:rPr>
        <w:t xml:space="preserve">На поверхности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 xml:space="preserve"> не может находиться более одного средства идентификации, считыв</w:t>
      </w:r>
      <w:r w:rsidR="003F184B">
        <w:rPr>
          <w:lang w:eastAsia="ru-RU"/>
        </w:rPr>
        <w:t>аемого аппаратными средствами.</w:t>
      </w:r>
      <w:r w:rsidR="003F184B">
        <w:rPr>
          <w:lang w:eastAsia="ru-RU"/>
        </w:rPr>
        <w:br/>
        <w:t xml:space="preserve">  </w:t>
      </w:r>
      <w:r w:rsidRPr="00725151">
        <w:rPr>
          <w:lang w:eastAsia="ru-RU"/>
        </w:rPr>
        <w:t>До 1 апреля 2024 г. допускается вывод из оборота немаркированной продукции, которая произведена до 1 апреля 2023 г. После 1 апреля 2024 г. вывод из оборота немар</w:t>
      </w:r>
      <w:r w:rsidR="003F184B">
        <w:rPr>
          <w:lang w:eastAsia="ru-RU"/>
        </w:rPr>
        <w:t>кированной продукции запрещен.</w:t>
      </w:r>
      <w:r w:rsidR="003F184B">
        <w:rPr>
          <w:lang w:eastAsia="ru-RU"/>
        </w:rPr>
        <w:br/>
        <w:t xml:space="preserve">  </w:t>
      </w:r>
      <w:r w:rsidRPr="00725151">
        <w:rPr>
          <w:lang w:eastAsia="ru-RU"/>
        </w:rPr>
        <w:t xml:space="preserve">Для </w:t>
      </w:r>
      <w:proofErr w:type="gramStart"/>
      <w:r w:rsidRPr="00725151">
        <w:rPr>
          <w:lang w:eastAsia="ru-RU"/>
        </w:rPr>
        <w:t>участников, осуществляющих розничную реализацию пива в </w:t>
      </w:r>
      <w:proofErr w:type="spellStart"/>
      <w:r w:rsidRPr="00725151">
        <w:rPr>
          <w:lang w:eastAsia="ru-RU"/>
        </w:rPr>
        <w:t>кегах</w:t>
      </w:r>
      <w:proofErr w:type="spellEnd"/>
      <w:r w:rsidRPr="00725151">
        <w:rPr>
          <w:lang w:eastAsia="ru-RU"/>
        </w:rPr>
        <w:t xml:space="preserve"> обязательные требования стартуют</w:t>
      </w:r>
      <w:proofErr w:type="gramEnd"/>
      <w:r w:rsidRPr="00725151">
        <w:rPr>
          <w:lang w:eastAsia="ru-RU"/>
        </w:rPr>
        <w:t xml:space="preserve"> 15 января 2024 </w:t>
      </w:r>
      <w:r w:rsidR="003F184B">
        <w:rPr>
          <w:lang w:eastAsia="ru-RU"/>
        </w:rPr>
        <w:t>г. С указанной даты необходимо:</w:t>
      </w:r>
      <w:r w:rsidRPr="00725151">
        <w:rPr>
          <w:lang w:eastAsia="ru-RU"/>
        </w:rPr>
        <w:br/>
        <w:t xml:space="preserve">1) подавать сведения в ГИС МТ о коде маркировки каждого </w:t>
      </w:r>
      <w:proofErr w:type="spellStart"/>
      <w:r w:rsidRPr="00725151">
        <w:rPr>
          <w:lang w:eastAsia="ru-RU"/>
        </w:rPr>
        <w:t>кега</w:t>
      </w:r>
      <w:proofErr w:type="spellEnd"/>
      <w:r w:rsidRPr="00725151">
        <w:rPr>
          <w:lang w:eastAsia="ru-RU"/>
        </w:rPr>
        <w:t xml:space="preserve"> при подключении его к оборудованию для розлива</w:t>
      </w:r>
      <w:r w:rsidRPr="00725151">
        <w:rPr>
          <w:lang w:eastAsia="ru-RU"/>
        </w:rPr>
        <w:br/>
      </w:r>
    </w:p>
    <w:p w:rsidR="003F184B" w:rsidRDefault="003F184B" w:rsidP="00725151">
      <w:pPr>
        <w:shd w:val="clear" w:color="auto" w:fill="FFFFFF"/>
        <w:suppressAutoHyphens w:val="0"/>
        <w:spacing w:after="240"/>
        <w:jc w:val="both"/>
        <w:rPr>
          <w:lang w:eastAsia="ru-RU"/>
        </w:rPr>
      </w:pPr>
    </w:p>
    <w:p w:rsidR="003F184B" w:rsidRDefault="00725151" w:rsidP="00725151">
      <w:pPr>
        <w:shd w:val="clear" w:color="auto" w:fill="FFFFFF"/>
        <w:suppressAutoHyphens w:val="0"/>
        <w:spacing w:after="240"/>
        <w:jc w:val="both"/>
        <w:rPr>
          <w:lang w:eastAsia="ru-RU"/>
        </w:rPr>
      </w:pPr>
      <w:r w:rsidRPr="00725151">
        <w:rPr>
          <w:lang w:eastAsia="ru-RU"/>
        </w:rPr>
        <w:t xml:space="preserve">2) при розничной реализации разливного пива с помощью контрольно-кассовой </w:t>
      </w:r>
    </w:p>
    <w:p w:rsidR="00725151" w:rsidRDefault="00725151" w:rsidP="00725151">
      <w:pPr>
        <w:shd w:val="clear" w:color="auto" w:fill="FFFFFF"/>
        <w:suppressAutoHyphens w:val="0"/>
        <w:spacing w:after="240"/>
        <w:jc w:val="both"/>
        <w:rPr>
          <w:lang w:eastAsia="ru-RU"/>
        </w:rPr>
      </w:pPr>
      <w:r w:rsidRPr="00725151">
        <w:rPr>
          <w:lang w:eastAsia="ru-RU"/>
        </w:rPr>
        <w:t>техники в чеках указывать код маркировки/код идентификации + объем реализуемого пива и слабоалкогольных напитко</w:t>
      </w:r>
      <w:r w:rsidR="003F184B">
        <w:rPr>
          <w:lang w:eastAsia="ru-RU"/>
        </w:rPr>
        <w:t xml:space="preserve">в. </w:t>
      </w:r>
    </w:p>
    <w:p w:rsidR="003F184B" w:rsidRPr="003F184B" w:rsidRDefault="003F184B" w:rsidP="00725151">
      <w:pPr>
        <w:shd w:val="clear" w:color="auto" w:fill="FFFFFF"/>
        <w:suppressAutoHyphens w:val="0"/>
        <w:spacing w:after="240"/>
        <w:jc w:val="both"/>
        <w:rPr>
          <w:lang w:eastAsia="ru-RU"/>
        </w:rPr>
      </w:pPr>
      <w:proofErr w:type="spellStart"/>
      <w:r w:rsidRPr="003F184B">
        <w:t>Перемаркировка</w:t>
      </w:r>
      <w:proofErr w:type="spellEnd"/>
      <w:r w:rsidRPr="003F184B">
        <w:t xml:space="preserve"> пива и слабоалкогольных напитков не </w:t>
      </w:r>
      <w:proofErr w:type="gramStart"/>
      <w:r w:rsidRPr="003F184B">
        <w:t>предусмотрена</w:t>
      </w:r>
      <w:proofErr w:type="gramEnd"/>
      <w:r w:rsidRPr="003F184B">
        <w:t xml:space="preserve"> Правилами маркировки пива и слабоалкогольных напитков, утвержденных постановлением № 2173 от 30.11.2022 г.</w:t>
      </w:r>
    </w:p>
    <w:p w:rsidR="00CA5ED2" w:rsidRPr="003F184B" w:rsidRDefault="003F184B" w:rsidP="00CA5ED2">
      <w:pPr>
        <w:jc w:val="both"/>
      </w:pPr>
      <w:r>
        <w:t xml:space="preserve">  </w:t>
      </w:r>
      <w:r w:rsidRPr="003F184B">
        <w:t xml:space="preserve">Маркировка остатков пива и слабоалкогольных напитков </w:t>
      </w:r>
      <w:r>
        <w:t xml:space="preserve">  </w:t>
      </w:r>
      <w:r w:rsidRPr="003F184B">
        <w:t>не предусмотрена. Необходимо реализовать всю продукцию без маркировки до момента запрета на вывод из оборота немаркированной продукции. Запрещается вывод из оборота немаркированного пива и слабоалкогольных напитков в </w:t>
      </w:r>
      <w:proofErr w:type="spellStart"/>
      <w:r w:rsidRPr="003F184B">
        <w:t>кегах</w:t>
      </w:r>
      <w:proofErr w:type="spellEnd"/>
      <w:r w:rsidRPr="003F184B">
        <w:t xml:space="preserve"> с 01.04.2024, в потребительской упаковке с 15.01.2025.</w:t>
      </w:r>
    </w:p>
    <w:p w:rsidR="00725151" w:rsidRPr="00725151" w:rsidRDefault="003F184B" w:rsidP="00CA5ED2">
      <w:pPr>
        <w:jc w:val="both"/>
        <w:rPr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 </w:t>
      </w:r>
      <w:r w:rsidRPr="003F184B">
        <w:t>Маркировка не требуется на пиво и слабоалкогольные напитки, производимые в целях их вывоза за пределы таможенной территории Евразийского экономического союза.</w:t>
      </w:r>
    </w:p>
    <w:p w:rsidR="00725151" w:rsidRPr="003F184B" w:rsidRDefault="003F184B" w:rsidP="00CA5ED2">
      <w:pPr>
        <w:jc w:val="both"/>
        <w:rPr>
          <w:sz w:val="32"/>
          <w:szCs w:val="32"/>
          <w:lang w:eastAsia="ru-RU"/>
        </w:rPr>
      </w:pPr>
      <w:r>
        <w:t xml:space="preserve">   </w:t>
      </w:r>
      <w:r w:rsidRPr="003F184B">
        <w:t>Код маркировки стоит 50 копеек без НДС, стоимость кода единая для всех товарных категорий, установлена Постановлением Правительства № 577 от 08.05.2019</w:t>
      </w:r>
    </w:p>
    <w:p w:rsidR="00725151" w:rsidRDefault="00725151" w:rsidP="00CA5ED2">
      <w:pPr>
        <w:jc w:val="both"/>
        <w:rPr>
          <w:sz w:val="32"/>
          <w:szCs w:val="32"/>
          <w:lang w:eastAsia="ru-RU"/>
        </w:rPr>
      </w:pPr>
    </w:p>
    <w:p w:rsidR="00725151" w:rsidRDefault="00725151" w:rsidP="00CA5ED2">
      <w:pPr>
        <w:jc w:val="both"/>
        <w:rPr>
          <w:sz w:val="32"/>
          <w:szCs w:val="32"/>
          <w:lang w:eastAsia="ru-RU"/>
        </w:rPr>
      </w:pPr>
    </w:p>
    <w:p w:rsidR="003F184B" w:rsidRDefault="003F184B" w:rsidP="003F184B">
      <w:pPr>
        <w:rPr>
          <w:sz w:val="32"/>
          <w:szCs w:val="32"/>
          <w:lang w:eastAsia="ru-RU"/>
        </w:rPr>
      </w:pPr>
    </w:p>
    <w:p w:rsidR="003F184B" w:rsidRDefault="003F184B" w:rsidP="003F184B"/>
    <w:p w:rsidR="007505F7" w:rsidRPr="00BF4DE9" w:rsidRDefault="00315F88" w:rsidP="00BF4DE9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5000" cy="6477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84" w:rsidRDefault="00260F84" w:rsidP="004404B3">
      <w:pPr>
        <w:jc w:val="center"/>
        <w:rPr>
          <w:b/>
        </w:rPr>
      </w:pPr>
      <w:r>
        <w:rPr>
          <w:b/>
        </w:rPr>
        <w:t xml:space="preserve">ФБУЗ «Центр гигиены и эпидемиологии в Республике Саха (Якутия) </w:t>
      </w:r>
    </w:p>
    <w:p w:rsidR="00F95F74" w:rsidRDefault="00F95F74" w:rsidP="004404B3">
      <w:pPr>
        <w:jc w:val="center"/>
        <w:rPr>
          <w:b/>
        </w:rPr>
      </w:pPr>
      <w:r>
        <w:rPr>
          <w:b/>
        </w:rPr>
        <w:t xml:space="preserve">Консультационный центр </w:t>
      </w:r>
    </w:p>
    <w:p w:rsidR="00260F84" w:rsidRPr="00CA5ED2" w:rsidRDefault="00844EAC" w:rsidP="00CA5ED2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46857" w:rsidRDefault="00844EAC" w:rsidP="00CA5ED2">
      <w:r>
        <w:pict>
          <v:shape id="_x0000_i1026" type="#_x0000_t75" alt="" style="width:24pt;height:24pt"/>
        </w:pict>
      </w:r>
    </w:p>
    <w:p w:rsidR="00007CD0" w:rsidRDefault="00007CD0" w:rsidP="00F51D7A">
      <w:pPr>
        <w:ind w:left="284"/>
      </w:pPr>
    </w:p>
    <w:p w:rsidR="006F748E" w:rsidRDefault="00844EAC" w:rsidP="00F51D7A">
      <w:pPr>
        <w:ind w:left="284"/>
        <w:rPr>
          <w:noProof/>
          <w:lang w:eastAsia="ru-RU"/>
        </w:rPr>
      </w:pPr>
      <w:r>
        <w:pict>
          <v:shape id="_x0000_i1027" type="#_x0000_t75" alt="" style="width:24pt;height:24pt"/>
        </w:pict>
      </w:r>
      <w:r w:rsidR="002679F6">
        <w:rPr>
          <w:noProof/>
          <w:lang w:eastAsia="ru-RU"/>
        </w:rPr>
        <w:drawing>
          <wp:inline distT="0" distB="0" distL="0" distR="0">
            <wp:extent cx="2970530" cy="1767620"/>
            <wp:effectExtent l="0" t="0" r="0" b="0"/>
            <wp:docPr id="1" name="Рисунок 7" descr="https://static.tildacdn.com/tild6362-3232-4034-a438-376235376634/ca31d983f0f1e79e3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6362-3232-4034-a438-376235376634/ca31d983f0f1e79e3d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76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57" w:rsidRDefault="00646857" w:rsidP="00CA5ED2"/>
    <w:p w:rsidR="008F717B" w:rsidRDefault="008F717B" w:rsidP="00D03392">
      <w:pPr>
        <w:ind w:left="180"/>
        <w:jc w:val="center"/>
        <w:rPr>
          <w:b/>
          <w:sz w:val="24"/>
          <w:szCs w:val="24"/>
        </w:rPr>
      </w:pPr>
    </w:p>
    <w:p w:rsidR="00AE6514" w:rsidRDefault="00AE6514" w:rsidP="00D03392">
      <w:pPr>
        <w:ind w:left="180"/>
        <w:jc w:val="center"/>
        <w:rPr>
          <w:b/>
          <w:sz w:val="24"/>
          <w:szCs w:val="24"/>
        </w:rPr>
      </w:pPr>
    </w:p>
    <w:p w:rsidR="00AE6514" w:rsidRDefault="00AE6514" w:rsidP="002679F6">
      <w:pPr>
        <w:rPr>
          <w:b/>
          <w:sz w:val="24"/>
          <w:szCs w:val="24"/>
        </w:rPr>
      </w:pPr>
    </w:p>
    <w:p w:rsidR="008F717B" w:rsidRDefault="00AE6514" w:rsidP="00D03392">
      <w:pPr>
        <w:ind w:left="180"/>
        <w:jc w:val="center"/>
        <w:rPr>
          <w:b/>
          <w:sz w:val="24"/>
          <w:szCs w:val="24"/>
        </w:rPr>
      </w:pPr>
      <w:r w:rsidRPr="00AE6514">
        <w:rPr>
          <w:b/>
          <w:sz w:val="32"/>
          <w:szCs w:val="32"/>
        </w:rPr>
        <w:t xml:space="preserve">Памятка. </w:t>
      </w:r>
      <w:r w:rsidR="002679F6">
        <w:rPr>
          <w:b/>
          <w:sz w:val="32"/>
          <w:szCs w:val="32"/>
        </w:rPr>
        <w:t>Маркировка пива и слабоалкогольных напитков.</w:t>
      </w:r>
    </w:p>
    <w:p w:rsidR="006F748E" w:rsidRPr="000E2C9D" w:rsidRDefault="006F748E" w:rsidP="00CA5ED2">
      <w:pPr>
        <w:rPr>
          <w:b/>
          <w:sz w:val="24"/>
          <w:szCs w:val="24"/>
        </w:rPr>
      </w:pPr>
    </w:p>
    <w:p w:rsidR="00873A46" w:rsidRPr="000E2C9D" w:rsidRDefault="000E2C9D" w:rsidP="00D03392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E2C9D">
        <w:rPr>
          <w:b/>
          <w:sz w:val="24"/>
          <w:szCs w:val="24"/>
        </w:rPr>
        <w:t xml:space="preserve">. </w:t>
      </w:r>
      <w:r w:rsidR="00F95F74">
        <w:rPr>
          <w:b/>
          <w:sz w:val="24"/>
          <w:szCs w:val="24"/>
        </w:rPr>
        <w:t>Якутск</w:t>
      </w:r>
    </w:p>
    <w:p w:rsidR="003255C2" w:rsidRDefault="003255C2" w:rsidP="003255C2">
      <w:pPr>
        <w:ind w:left="180"/>
        <w:jc w:val="center"/>
        <w:rPr>
          <w:b/>
          <w:sz w:val="20"/>
          <w:szCs w:val="20"/>
        </w:rPr>
      </w:pPr>
    </w:p>
    <w:p w:rsidR="00A63B3E" w:rsidRDefault="00A63B3E" w:rsidP="003F7FAB">
      <w:pPr>
        <w:jc w:val="both"/>
      </w:pPr>
    </w:p>
    <w:p w:rsidR="00CA5ED2" w:rsidRDefault="003F7FAB" w:rsidP="00CA5ED2">
      <w:pPr>
        <w:jc w:val="both"/>
        <w:rPr>
          <w:b/>
        </w:rPr>
      </w:pPr>
      <w:r w:rsidRPr="003F7FAB">
        <w:t xml:space="preserve">  </w:t>
      </w:r>
    </w:p>
    <w:p w:rsidR="00CA5ED2" w:rsidRPr="00CA5ED2" w:rsidRDefault="00CA5ED2" w:rsidP="00CA5ED2">
      <w:pPr>
        <w:jc w:val="both"/>
        <w:rPr>
          <w:b/>
        </w:rPr>
      </w:pPr>
    </w:p>
    <w:p w:rsidR="00CA5ED2" w:rsidRPr="00CA5ED2" w:rsidRDefault="00CA5ED2" w:rsidP="00CA5ED2">
      <w:pPr>
        <w:shd w:val="clear" w:color="auto" w:fill="FFFFFF"/>
        <w:suppressAutoHyphens w:val="0"/>
        <w:spacing w:after="240"/>
        <w:jc w:val="both"/>
        <w:rPr>
          <w:sz w:val="32"/>
          <w:szCs w:val="32"/>
          <w:lang w:eastAsia="ru-RU"/>
        </w:rPr>
      </w:pPr>
    </w:p>
    <w:p w:rsidR="00725151" w:rsidRPr="00725151" w:rsidRDefault="00725151" w:rsidP="00725151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725151">
        <w:rPr>
          <w:b/>
          <w:lang w:eastAsia="ru-RU"/>
        </w:rPr>
        <w:lastRenderedPageBreak/>
        <w:t>Об этапах маркировки пива и слабоалкогольных напитков.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С 1 апреля 2023 года обязательна маркировка пива и слабоалкогольных напитков, упакованных в </w:t>
      </w:r>
      <w:proofErr w:type="spellStart"/>
      <w:r w:rsidRPr="00725151">
        <w:rPr>
          <w:lang w:eastAsia="ru-RU"/>
        </w:rPr>
        <w:t>кеги</w:t>
      </w:r>
      <w:proofErr w:type="spellEnd"/>
      <w:r w:rsidRPr="00725151">
        <w:rPr>
          <w:lang w:eastAsia="ru-RU"/>
        </w:rPr>
        <w:t>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Производители и импортеры пива и слабоалкогольных напитков в </w:t>
      </w:r>
      <w:proofErr w:type="spellStart"/>
      <w:r w:rsidRPr="00725151">
        <w:rPr>
          <w:lang w:eastAsia="ru-RU"/>
        </w:rPr>
        <w:t>кегах</w:t>
      </w:r>
      <w:proofErr w:type="spellEnd"/>
      <w:r w:rsidRPr="00725151">
        <w:rPr>
          <w:lang w:eastAsia="ru-RU"/>
        </w:rPr>
        <w:t xml:space="preserve"> с этой даты обязаны быть зарегистрированы в системе ГИС МТ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 </w:t>
      </w:r>
      <w:r w:rsidRPr="00725151">
        <w:rPr>
          <w:lang w:eastAsia="ru-RU"/>
        </w:rPr>
        <w:t>С 1 октября 2023 года обязательна маркировка пива и слабоалкогольных напитков, упакованных в стеклянную и полимерную упаковку.</w:t>
      </w:r>
      <w:r w:rsidRPr="00725151">
        <w:rPr>
          <w:lang w:eastAsia="ru-RU"/>
        </w:rPr>
        <w:br/>
      </w:r>
      <w:r w:rsidRPr="00725151">
        <w:rPr>
          <w:rFonts w:ascii="Arial" w:hAnsi="Arial" w:cs="Arial"/>
          <w:lang w:eastAsia="ru-RU"/>
        </w:rPr>
        <w:br/>
      </w:r>
      <w:r>
        <w:rPr>
          <w:lang w:eastAsia="ru-RU"/>
        </w:rPr>
        <w:t xml:space="preserve">  </w:t>
      </w:r>
      <w:r w:rsidRPr="00725151">
        <w:rPr>
          <w:lang w:eastAsia="ru-RU"/>
        </w:rPr>
        <w:t>Производители и импортеры пива и слабоалкогольных напитков в стеклянной и полимерной упаковке с этой даты обязаны быть зарегистрированы в системе ГИС МТ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  <w:r w:rsidRPr="00725151">
        <w:rPr>
          <w:lang w:eastAsia="ru-RU"/>
        </w:rPr>
        <w:br/>
      </w:r>
      <w:r w:rsidRPr="00725151">
        <w:rPr>
          <w:rFonts w:ascii="Arial" w:hAnsi="Arial" w:cs="Arial"/>
          <w:lang w:eastAsia="ru-RU"/>
        </w:rPr>
        <w:br/>
      </w:r>
      <w:r>
        <w:rPr>
          <w:lang w:eastAsia="ru-RU"/>
        </w:rPr>
        <w:t xml:space="preserve">   </w:t>
      </w:r>
      <w:r w:rsidRPr="00725151">
        <w:rPr>
          <w:lang w:eastAsia="ru-RU"/>
        </w:rPr>
        <w:t>С 15 января 2024 года обязательна маркировка пива и слабоалкогольных напитков, упакованных в иные виды упаковки.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Производители и импортеры пива и слабоалкогольных напитков в других видах упаковки с этой даты обязаны быть </w:t>
      </w:r>
      <w:r w:rsidRPr="00725151">
        <w:rPr>
          <w:lang w:eastAsia="ru-RU"/>
        </w:rPr>
        <w:lastRenderedPageBreak/>
        <w:t>зарегистрированы в системе ГИС МТ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С 15 января 2024 года обязателен вывод из оборота пива и слабоалкогольных напитков, упакованных в </w:t>
      </w:r>
      <w:proofErr w:type="spellStart"/>
      <w:r w:rsidRPr="00725151">
        <w:rPr>
          <w:lang w:eastAsia="ru-RU"/>
        </w:rPr>
        <w:t>кеги</w:t>
      </w:r>
      <w:proofErr w:type="spellEnd"/>
      <w:r w:rsidRPr="00725151">
        <w:rPr>
          <w:lang w:eastAsia="ru-RU"/>
        </w:rPr>
        <w:t>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Розничные магазины и другие предприятия, осуществляющие продажу пива и слабоалкогольных напитков в </w:t>
      </w:r>
      <w:proofErr w:type="spellStart"/>
      <w:r w:rsidRPr="00725151">
        <w:rPr>
          <w:lang w:eastAsia="ru-RU"/>
        </w:rPr>
        <w:t>кегах</w:t>
      </w:r>
      <w:proofErr w:type="spellEnd"/>
      <w:r w:rsidRPr="00725151">
        <w:rPr>
          <w:lang w:eastAsia="ru-RU"/>
        </w:rPr>
        <w:t xml:space="preserve"> должны передавать в систему маркировки данные о продажах </w:t>
      </w:r>
      <w:proofErr w:type="spellStart"/>
      <w:r w:rsidRPr="00725151">
        <w:rPr>
          <w:lang w:eastAsia="ru-RU"/>
        </w:rPr>
        <w:t>c</w:t>
      </w:r>
      <w:proofErr w:type="spellEnd"/>
      <w:r w:rsidRPr="00725151">
        <w:rPr>
          <w:lang w:eastAsia="ru-RU"/>
        </w:rPr>
        <w:t xml:space="preserve"> помощью контрольно-кассовой техники.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>С 1 июня 2024 года обязателен вывод из оборота пива и слабоалкогольных напитков, упакованных в потребительскую упаковку.</w:t>
      </w:r>
    </w:p>
    <w:p w:rsidR="00725151" w:rsidRPr="00725151" w:rsidRDefault="00725151" w:rsidP="00725151">
      <w:pPr>
        <w:suppressAutoHyphens w:val="0"/>
        <w:jc w:val="both"/>
        <w:rPr>
          <w:rFonts w:ascii="Arial" w:hAnsi="Arial" w:cs="Arial"/>
          <w:color w:val="242424"/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 xml:space="preserve">Розничные магазины и другие предприятия, осуществляющие продажу пива и слабоалкогольных напитков в потребительской упаковке должны передавать в систему маркировки данные о продажах </w:t>
      </w:r>
      <w:proofErr w:type="spellStart"/>
      <w:r w:rsidRPr="00725151">
        <w:rPr>
          <w:lang w:eastAsia="ru-RU"/>
        </w:rPr>
        <w:t>c</w:t>
      </w:r>
      <w:proofErr w:type="spellEnd"/>
      <w:r w:rsidRPr="00725151">
        <w:rPr>
          <w:lang w:eastAsia="ru-RU"/>
        </w:rPr>
        <w:t xml:space="preserve"> помощью контрольно-кассовой</w:t>
      </w:r>
      <w:r w:rsidRPr="00725151">
        <w:rPr>
          <w:color w:val="242424"/>
          <w:lang w:eastAsia="ru-RU"/>
        </w:rPr>
        <w:t xml:space="preserve"> техники.</w:t>
      </w:r>
    </w:p>
    <w:p w:rsidR="00725151" w:rsidRPr="00725151" w:rsidRDefault="00725151" w:rsidP="00725151">
      <w:pPr>
        <w:suppressAutoHyphens w:val="0"/>
        <w:jc w:val="center"/>
        <w:textAlignment w:val="baseline"/>
        <w:rPr>
          <w:b/>
          <w:lang w:eastAsia="ru-RU"/>
        </w:rPr>
      </w:pPr>
      <w:r w:rsidRPr="00725151">
        <w:rPr>
          <w:b/>
          <w:lang w:eastAsia="ru-RU"/>
        </w:rPr>
        <w:t>Как определить какая продукция подлежит маркировке?</w:t>
      </w:r>
    </w:p>
    <w:p w:rsid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</w:t>
      </w:r>
      <w:r w:rsidRPr="00725151">
        <w:rPr>
          <w:lang w:eastAsia="ru-RU"/>
        </w:rPr>
        <w:t>Перечень продукции, подлежащей маркировке, определен в Постановлении Правительства № 2173 от 30.11.2022</w:t>
      </w:r>
      <w:proofErr w:type="gramStart"/>
      <w:r w:rsidRPr="00725151">
        <w:rPr>
          <w:lang w:eastAsia="ru-RU"/>
        </w:rPr>
        <w:t> О</w:t>
      </w:r>
      <w:proofErr w:type="gramEnd"/>
      <w:r w:rsidRPr="00725151">
        <w:rPr>
          <w:lang w:eastAsia="ru-RU"/>
        </w:rPr>
        <w:t>б утверждении Правил маркир</w:t>
      </w:r>
      <w:r>
        <w:rPr>
          <w:lang w:eastAsia="ru-RU"/>
        </w:rPr>
        <w:t xml:space="preserve">овки пива. Маркировке подлежат: 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>-п</w:t>
      </w:r>
      <w:r w:rsidRPr="00725151">
        <w:rPr>
          <w:lang w:eastAsia="ru-RU"/>
        </w:rPr>
        <w:t>иво солодовое и напитки пивные. Коды ТНВЭД: 2203 00, 2206 00; Коды ОКПД-2: 11.05.10.120; 11.05.10.130; 11.05.10.160</w:t>
      </w:r>
    </w:p>
    <w:p w:rsidR="00725151" w:rsidRPr="00725151" w:rsidRDefault="00725151" w:rsidP="00725151">
      <w:pPr>
        <w:numPr>
          <w:ilvl w:val="0"/>
          <w:numId w:val="24"/>
        </w:numPr>
        <w:suppressAutoHyphens w:val="0"/>
        <w:spacing w:after="240" w:line="360" w:lineRule="atLeast"/>
        <w:ind w:left="0"/>
        <w:jc w:val="both"/>
        <w:textAlignment w:val="baseline"/>
        <w:rPr>
          <w:lang w:eastAsia="ru-RU"/>
        </w:rPr>
      </w:pPr>
      <w:r>
        <w:rPr>
          <w:lang w:eastAsia="ru-RU"/>
        </w:rPr>
        <w:lastRenderedPageBreak/>
        <w:t xml:space="preserve"> - с</w:t>
      </w:r>
      <w:r w:rsidRPr="00725151">
        <w:rPr>
          <w:lang w:eastAsia="ru-RU"/>
        </w:rPr>
        <w:t>идры. Коды ТНВЭД: 2206 00 310 0; 2206 00 510 0; 2206 00 810 0; Коды ОКПД-2: 11.03.10.211; 11.03.10.212</w:t>
      </w:r>
    </w:p>
    <w:p w:rsidR="00725151" w:rsidRPr="00725151" w:rsidRDefault="00725151" w:rsidP="00725151">
      <w:pPr>
        <w:numPr>
          <w:ilvl w:val="0"/>
          <w:numId w:val="24"/>
        </w:numPr>
        <w:suppressAutoHyphens w:val="0"/>
        <w:spacing w:line="360" w:lineRule="atLeast"/>
        <w:ind w:left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-п</w:t>
      </w:r>
      <w:r w:rsidRPr="00725151">
        <w:rPr>
          <w:lang w:eastAsia="ru-RU"/>
        </w:rPr>
        <w:t xml:space="preserve">рочие напитки с фактической концентрацией спирта не более 7% (медовуха, </w:t>
      </w:r>
      <w:proofErr w:type="spellStart"/>
      <w:r w:rsidRPr="00725151">
        <w:rPr>
          <w:lang w:eastAsia="ru-RU"/>
        </w:rPr>
        <w:t>пуаре</w:t>
      </w:r>
      <w:proofErr w:type="spellEnd"/>
      <w:r w:rsidRPr="00725151">
        <w:rPr>
          <w:lang w:eastAsia="ru-RU"/>
        </w:rPr>
        <w:t>). Коды ТНВЭД: 2206 00 390 1; 2206 00 590 1; 2206 00 890 1; Коды ОКПД-2: 11.03.10.210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 w:rsidRPr="00725151">
        <w:rPr>
          <w:lang w:eastAsia="ru-RU"/>
        </w:rPr>
        <w:br/>
      </w:r>
      <w:r>
        <w:rPr>
          <w:lang w:eastAsia="ru-RU"/>
        </w:rPr>
        <w:t xml:space="preserve">  </w:t>
      </w:r>
      <w:r w:rsidRPr="00725151">
        <w:rPr>
          <w:lang w:eastAsia="ru-RU"/>
        </w:rPr>
        <w:t>В целях определения продукции, подлежащей обязательной маркировке средствами идентификации, необходимо руководствоваться одноврем</w:t>
      </w:r>
      <w:r>
        <w:rPr>
          <w:lang w:eastAsia="ru-RU"/>
        </w:rPr>
        <w:t>енно кодом ТНВЭД и кодом ОКПД-2</w:t>
      </w:r>
      <w:proofErr w:type="gramStart"/>
      <w:r w:rsidRPr="00725151">
        <w:rPr>
          <w:lang w:eastAsia="ru-RU"/>
        </w:rPr>
        <w:br/>
      </w:r>
      <w:r w:rsidRPr="00725151">
        <w:rPr>
          <w:u w:val="single"/>
          <w:bdr w:val="none" w:sz="0" w:space="0" w:color="auto" w:frame="1"/>
          <w:lang w:eastAsia="ru-RU"/>
        </w:rPr>
        <w:t>Н</w:t>
      </w:r>
      <w:proofErr w:type="gramEnd"/>
      <w:r w:rsidRPr="00725151">
        <w:rPr>
          <w:u w:val="single"/>
          <w:bdr w:val="none" w:sz="0" w:space="0" w:color="auto" w:frame="1"/>
          <w:lang w:eastAsia="ru-RU"/>
        </w:rPr>
        <w:t>е подлежит маркировке на данном этапе:</w:t>
      </w:r>
    </w:p>
    <w:p w:rsidR="00725151" w:rsidRPr="00725151" w:rsidRDefault="00725151" w:rsidP="00725151">
      <w:pPr>
        <w:numPr>
          <w:ilvl w:val="0"/>
          <w:numId w:val="25"/>
        </w:numPr>
        <w:suppressAutoHyphens w:val="0"/>
        <w:spacing w:after="240" w:line="360" w:lineRule="atLeast"/>
        <w:ind w:left="0"/>
        <w:jc w:val="both"/>
        <w:textAlignment w:val="baseline"/>
        <w:rPr>
          <w:lang w:eastAsia="ru-RU"/>
        </w:rPr>
      </w:pPr>
      <w:r>
        <w:rPr>
          <w:lang w:eastAsia="ru-RU"/>
        </w:rPr>
        <w:t>-</w:t>
      </w:r>
      <w:r w:rsidRPr="00725151">
        <w:rPr>
          <w:lang w:eastAsia="ru-RU"/>
        </w:rPr>
        <w:t xml:space="preserve">танковое (бойлерное, </w:t>
      </w:r>
      <w:proofErr w:type="spellStart"/>
      <w:r w:rsidRPr="00725151">
        <w:rPr>
          <w:lang w:eastAsia="ru-RU"/>
        </w:rPr>
        <w:t>форфасное</w:t>
      </w:r>
      <w:proofErr w:type="spellEnd"/>
      <w:r w:rsidRPr="00725151">
        <w:rPr>
          <w:lang w:eastAsia="ru-RU"/>
        </w:rPr>
        <w:t>) пиво и слабоалкогольные напитки</w:t>
      </w:r>
    </w:p>
    <w:p w:rsidR="00725151" w:rsidRPr="00725151" w:rsidRDefault="00725151" w:rsidP="00725151">
      <w:pPr>
        <w:numPr>
          <w:ilvl w:val="0"/>
          <w:numId w:val="25"/>
        </w:numPr>
        <w:suppressAutoHyphens w:val="0"/>
        <w:spacing w:line="360" w:lineRule="atLeast"/>
        <w:ind w:left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-</w:t>
      </w:r>
      <w:r w:rsidRPr="00725151">
        <w:rPr>
          <w:lang w:eastAsia="ru-RU"/>
        </w:rPr>
        <w:t>безалкогольное пиво код ТНВЭД: 2202 91 000 0, Коды ОКПД-2 11.05.10.110, 11.07.19.129</w:t>
      </w:r>
    </w:p>
    <w:p w:rsidR="00725151" w:rsidRPr="00725151" w:rsidRDefault="00725151" w:rsidP="00725151">
      <w:pPr>
        <w:pStyle w:val="a7"/>
        <w:spacing w:before="0" w:after="0"/>
        <w:jc w:val="center"/>
        <w:textAlignment w:val="baseline"/>
        <w:rPr>
          <w:b/>
          <w:sz w:val="28"/>
          <w:szCs w:val="28"/>
          <w:lang w:eastAsia="ru-RU"/>
        </w:rPr>
      </w:pPr>
      <w:r w:rsidRPr="00725151">
        <w:rPr>
          <w:b/>
          <w:sz w:val="28"/>
          <w:szCs w:val="28"/>
          <w:lang w:eastAsia="ru-RU"/>
        </w:rPr>
        <w:t xml:space="preserve">Куда наносить код маркировки на пиво в </w:t>
      </w:r>
      <w:proofErr w:type="spellStart"/>
      <w:r w:rsidRPr="00725151">
        <w:rPr>
          <w:b/>
          <w:sz w:val="28"/>
          <w:szCs w:val="28"/>
          <w:lang w:eastAsia="ru-RU"/>
        </w:rPr>
        <w:t>кегах</w:t>
      </w:r>
      <w:proofErr w:type="spellEnd"/>
      <w:r w:rsidRPr="00725151">
        <w:rPr>
          <w:b/>
          <w:sz w:val="28"/>
          <w:szCs w:val="28"/>
          <w:lang w:eastAsia="ru-RU"/>
        </w:rPr>
        <w:t>?</w:t>
      </w:r>
    </w:p>
    <w:p w:rsid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</w:t>
      </w:r>
      <w:r w:rsidRPr="00725151">
        <w:rPr>
          <w:lang w:eastAsia="ru-RU"/>
        </w:rPr>
        <w:t>Согласно Правилам маркировки пива и слабоалкогольных напитков (Постановление Правительства № 2173 от 30.11.2022) допускается на</w:t>
      </w:r>
      <w:r>
        <w:rPr>
          <w:lang w:eastAsia="ru-RU"/>
        </w:rPr>
        <w:t>несение средств идентификации: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Металлический </w:t>
      </w:r>
      <w:proofErr w:type="spellStart"/>
      <w:r>
        <w:rPr>
          <w:lang w:eastAsia="ru-RU"/>
        </w:rPr>
        <w:t>кег</w:t>
      </w:r>
      <w:proofErr w:type="spellEnd"/>
      <w:r>
        <w:rPr>
          <w:lang w:eastAsia="ru-RU"/>
        </w:rPr>
        <w:t>:</w:t>
      </w:r>
    </w:p>
    <w:p w:rsidR="00725151" w:rsidRPr="00725151" w:rsidRDefault="00725151" w:rsidP="00725151">
      <w:pPr>
        <w:suppressAutoHyphens w:val="0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-</w:t>
      </w:r>
      <w:r w:rsidRPr="00725151">
        <w:rPr>
          <w:lang w:eastAsia="ru-RU"/>
        </w:rPr>
        <w:t xml:space="preserve">Укупорочное средство (в т.ч. крышка-пломба, </w:t>
      </w:r>
      <w:proofErr w:type="spellStart"/>
      <w:r w:rsidRPr="00725151">
        <w:rPr>
          <w:lang w:eastAsia="ru-RU"/>
        </w:rPr>
        <w:t>термоусадочный</w:t>
      </w:r>
      <w:proofErr w:type="spellEnd"/>
      <w:r w:rsidRPr="00725151">
        <w:rPr>
          <w:lang w:eastAsia="ru-RU"/>
        </w:rPr>
        <w:t xml:space="preserve"> колпачок) ИЛИ</w:t>
      </w:r>
    </w:p>
    <w:sectPr w:rsidR="00725151" w:rsidRPr="00725151" w:rsidSect="00A63B3E">
      <w:pgSz w:w="16838" w:h="11906" w:orient="landscape"/>
      <w:pgMar w:top="142" w:right="536" w:bottom="46" w:left="567" w:header="720" w:footer="720" w:gutter="0"/>
      <w:cols w:num="3" w:space="708" w:equalWidth="0">
        <w:col w:w="5245" w:space="142"/>
        <w:col w:w="5528" w:space="142"/>
        <w:col w:w="46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261DB"/>
    <w:multiLevelType w:val="hybridMultilevel"/>
    <w:tmpl w:val="EE7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509"/>
    <w:multiLevelType w:val="hybridMultilevel"/>
    <w:tmpl w:val="6EC88B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5DC788A"/>
    <w:multiLevelType w:val="multilevel"/>
    <w:tmpl w:val="50F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076ED"/>
    <w:multiLevelType w:val="hybridMultilevel"/>
    <w:tmpl w:val="955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87327"/>
    <w:multiLevelType w:val="multilevel"/>
    <w:tmpl w:val="C1F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314E8"/>
    <w:multiLevelType w:val="multilevel"/>
    <w:tmpl w:val="6B14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7166C"/>
    <w:multiLevelType w:val="hybridMultilevel"/>
    <w:tmpl w:val="B42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C4431"/>
    <w:multiLevelType w:val="hybridMultilevel"/>
    <w:tmpl w:val="36302B48"/>
    <w:lvl w:ilvl="0" w:tplc="894CD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0E4CB5"/>
    <w:multiLevelType w:val="multilevel"/>
    <w:tmpl w:val="27A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30E2C"/>
    <w:multiLevelType w:val="multilevel"/>
    <w:tmpl w:val="B004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D31DD"/>
    <w:multiLevelType w:val="multilevel"/>
    <w:tmpl w:val="3EE0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1C5377"/>
    <w:multiLevelType w:val="multilevel"/>
    <w:tmpl w:val="089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B61C53"/>
    <w:multiLevelType w:val="hybridMultilevel"/>
    <w:tmpl w:val="16EE2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1479A"/>
    <w:multiLevelType w:val="multilevel"/>
    <w:tmpl w:val="374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07A67"/>
    <w:multiLevelType w:val="hybridMultilevel"/>
    <w:tmpl w:val="4F9C7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739A1C6F"/>
    <w:multiLevelType w:val="hybridMultilevel"/>
    <w:tmpl w:val="FA7C2AC4"/>
    <w:lvl w:ilvl="0" w:tplc="426818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75A51C47"/>
    <w:multiLevelType w:val="hybridMultilevel"/>
    <w:tmpl w:val="E5B60188"/>
    <w:lvl w:ilvl="0" w:tplc="FA1A3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A3C1E"/>
    <w:multiLevelType w:val="hybridMultilevel"/>
    <w:tmpl w:val="99B89B6A"/>
    <w:lvl w:ilvl="0" w:tplc="A11AED5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64716C"/>
    <w:multiLevelType w:val="hybridMultilevel"/>
    <w:tmpl w:val="0A9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18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12"/>
  </w:num>
  <w:num w:numId="11">
    <w:abstractNumId w:val="24"/>
  </w:num>
  <w:num w:numId="12">
    <w:abstractNumId w:val="13"/>
  </w:num>
  <w:num w:numId="13">
    <w:abstractNumId w:val="21"/>
  </w:num>
  <w:num w:numId="14">
    <w:abstractNumId w:val="5"/>
  </w:num>
  <w:num w:numId="15">
    <w:abstractNumId w:val="7"/>
  </w:num>
  <w:num w:numId="16">
    <w:abstractNumId w:val="6"/>
  </w:num>
  <w:num w:numId="17">
    <w:abstractNumId w:val="22"/>
  </w:num>
  <w:num w:numId="18">
    <w:abstractNumId w:val="23"/>
  </w:num>
  <w:num w:numId="19">
    <w:abstractNumId w:val="19"/>
  </w:num>
  <w:num w:numId="20">
    <w:abstractNumId w:val="16"/>
  </w:num>
  <w:num w:numId="21">
    <w:abstractNumId w:val="4"/>
  </w:num>
  <w:num w:numId="22">
    <w:abstractNumId w:val="14"/>
  </w:num>
  <w:num w:numId="23">
    <w:abstractNumId w:val="11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0620C"/>
    <w:rsid w:val="00007CD0"/>
    <w:rsid w:val="00024FAD"/>
    <w:rsid w:val="000321BB"/>
    <w:rsid w:val="00035A24"/>
    <w:rsid w:val="00042E8F"/>
    <w:rsid w:val="00073EFD"/>
    <w:rsid w:val="0007737E"/>
    <w:rsid w:val="00082B78"/>
    <w:rsid w:val="000961A9"/>
    <w:rsid w:val="00097E91"/>
    <w:rsid w:val="000B0846"/>
    <w:rsid w:val="000C7EA1"/>
    <w:rsid w:val="000E2C9D"/>
    <w:rsid w:val="001218BB"/>
    <w:rsid w:val="00142266"/>
    <w:rsid w:val="001445DD"/>
    <w:rsid w:val="001653BE"/>
    <w:rsid w:val="00185DF4"/>
    <w:rsid w:val="0019652F"/>
    <w:rsid w:val="001A1C79"/>
    <w:rsid w:val="001E2820"/>
    <w:rsid w:val="001F2DFE"/>
    <w:rsid w:val="002056EA"/>
    <w:rsid w:val="00252CDD"/>
    <w:rsid w:val="0025789F"/>
    <w:rsid w:val="00260F84"/>
    <w:rsid w:val="002679F6"/>
    <w:rsid w:val="002A6FAE"/>
    <w:rsid w:val="002A787D"/>
    <w:rsid w:val="002B0DAF"/>
    <w:rsid w:val="002E478F"/>
    <w:rsid w:val="0031264D"/>
    <w:rsid w:val="00315F88"/>
    <w:rsid w:val="00316ADC"/>
    <w:rsid w:val="003255C2"/>
    <w:rsid w:val="00340330"/>
    <w:rsid w:val="00343662"/>
    <w:rsid w:val="00353FC2"/>
    <w:rsid w:val="00366C6C"/>
    <w:rsid w:val="00371356"/>
    <w:rsid w:val="00374DDA"/>
    <w:rsid w:val="00382BAD"/>
    <w:rsid w:val="00386286"/>
    <w:rsid w:val="00387C5B"/>
    <w:rsid w:val="003A2F25"/>
    <w:rsid w:val="003C2E76"/>
    <w:rsid w:val="003E43B3"/>
    <w:rsid w:val="003F184B"/>
    <w:rsid w:val="003F7FAB"/>
    <w:rsid w:val="004049EF"/>
    <w:rsid w:val="004404B3"/>
    <w:rsid w:val="004535EF"/>
    <w:rsid w:val="00461742"/>
    <w:rsid w:val="004C6BA5"/>
    <w:rsid w:val="004E7A17"/>
    <w:rsid w:val="004F0D44"/>
    <w:rsid w:val="005247B3"/>
    <w:rsid w:val="00560CE0"/>
    <w:rsid w:val="005778E0"/>
    <w:rsid w:val="00582B7B"/>
    <w:rsid w:val="005B5C3E"/>
    <w:rsid w:val="005C2D30"/>
    <w:rsid w:val="005C4243"/>
    <w:rsid w:val="005E6FE0"/>
    <w:rsid w:val="00601163"/>
    <w:rsid w:val="00633EC7"/>
    <w:rsid w:val="00641D2F"/>
    <w:rsid w:val="00646857"/>
    <w:rsid w:val="006732FE"/>
    <w:rsid w:val="0067740D"/>
    <w:rsid w:val="00685960"/>
    <w:rsid w:val="006C774B"/>
    <w:rsid w:val="006D02AE"/>
    <w:rsid w:val="006D5A34"/>
    <w:rsid w:val="006E117E"/>
    <w:rsid w:val="006F748E"/>
    <w:rsid w:val="00703B3D"/>
    <w:rsid w:val="00725151"/>
    <w:rsid w:val="0073390D"/>
    <w:rsid w:val="007505F7"/>
    <w:rsid w:val="007524AA"/>
    <w:rsid w:val="007612F3"/>
    <w:rsid w:val="00786897"/>
    <w:rsid w:val="007F1F4A"/>
    <w:rsid w:val="007F2ECE"/>
    <w:rsid w:val="00804C25"/>
    <w:rsid w:val="0081370E"/>
    <w:rsid w:val="008166B5"/>
    <w:rsid w:val="00844EAC"/>
    <w:rsid w:val="008513F7"/>
    <w:rsid w:val="008565A9"/>
    <w:rsid w:val="00873A46"/>
    <w:rsid w:val="008A73E8"/>
    <w:rsid w:val="008C0544"/>
    <w:rsid w:val="008D1F96"/>
    <w:rsid w:val="008D56FB"/>
    <w:rsid w:val="008E7DC8"/>
    <w:rsid w:val="008F0581"/>
    <w:rsid w:val="008F30E6"/>
    <w:rsid w:val="008F717B"/>
    <w:rsid w:val="00907F9F"/>
    <w:rsid w:val="00955240"/>
    <w:rsid w:val="00964A54"/>
    <w:rsid w:val="00987A58"/>
    <w:rsid w:val="009A5168"/>
    <w:rsid w:val="009C36D8"/>
    <w:rsid w:val="009D27AD"/>
    <w:rsid w:val="00A04F9F"/>
    <w:rsid w:val="00A2095A"/>
    <w:rsid w:val="00A37BB6"/>
    <w:rsid w:val="00A43A40"/>
    <w:rsid w:val="00A477F2"/>
    <w:rsid w:val="00A63B3E"/>
    <w:rsid w:val="00A76470"/>
    <w:rsid w:val="00A928F7"/>
    <w:rsid w:val="00A9375E"/>
    <w:rsid w:val="00AA2D3C"/>
    <w:rsid w:val="00AC71AA"/>
    <w:rsid w:val="00AE6514"/>
    <w:rsid w:val="00B12D52"/>
    <w:rsid w:val="00B30F24"/>
    <w:rsid w:val="00B35AF7"/>
    <w:rsid w:val="00B37C62"/>
    <w:rsid w:val="00B459F2"/>
    <w:rsid w:val="00B55AE2"/>
    <w:rsid w:val="00B64FA7"/>
    <w:rsid w:val="00B7059E"/>
    <w:rsid w:val="00B960AE"/>
    <w:rsid w:val="00BA399A"/>
    <w:rsid w:val="00BC694F"/>
    <w:rsid w:val="00BE3ABA"/>
    <w:rsid w:val="00BF4DE9"/>
    <w:rsid w:val="00C00285"/>
    <w:rsid w:val="00C01C78"/>
    <w:rsid w:val="00C1397F"/>
    <w:rsid w:val="00C16954"/>
    <w:rsid w:val="00C25105"/>
    <w:rsid w:val="00C60744"/>
    <w:rsid w:val="00CA5ED2"/>
    <w:rsid w:val="00D03392"/>
    <w:rsid w:val="00D11A8E"/>
    <w:rsid w:val="00D32D9E"/>
    <w:rsid w:val="00D356CB"/>
    <w:rsid w:val="00D420AF"/>
    <w:rsid w:val="00D52CBF"/>
    <w:rsid w:val="00D543DA"/>
    <w:rsid w:val="00DA058F"/>
    <w:rsid w:val="00DA1543"/>
    <w:rsid w:val="00DA589C"/>
    <w:rsid w:val="00DC399E"/>
    <w:rsid w:val="00E1339C"/>
    <w:rsid w:val="00E307B8"/>
    <w:rsid w:val="00E32324"/>
    <w:rsid w:val="00E70070"/>
    <w:rsid w:val="00EE5D3B"/>
    <w:rsid w:val="00EE6C03"/>
    <w:rsid w:val="00F51D7A"/>
    <w:rsid w:val="00F61693"/>
    <w:rsid w:val="00F73738"/>
    <w:rsid w:val="00F74E31"/>
    <w:rsid w:val="00F9226B"/>
    <w:rsid w:val="00F95F74"/>
    <w:rsid w:val="00FC32E8"/>
    <w:rsid w:val="00FD6B41"/>
    <w:rsid w:val="00FF1F43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A34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7F1F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A34"/>
    <w:rPr>
      <w:rFonts w:ascii="Symbol" w:hAnsi="Symbol" w:cs="Symbol"/>
    </w:rPr>
  </w:style>
  <w:style w:type="character" w:customStyle="1" w:styleId="WW8Num1z1">
    <w:name w:val="WW8Num1z1"/>
    <w:rsid w:val="006D5A34"/>
    <w:rPr>
      <w:rFonts w:ascii="Courier New" w:hAnsi="Courier New" w:cs="Courier New"/>
    </w:rPr>
  </w:style>
  <w:style w:type="character" w:customStyle="1" w:styleId="WW8Num1z2">
    <w:name w:val="WW8Num1z2"/>
    <w:rsid w:val="006D5A34"/>
    <w:rPr>
      <w:rFonts w:ascii="Wingdings" w:hAnsi="Wingdings" w:cs="Wingdings"/>
    </w:rPr>
  </w:style>
  <w:style w:type="character" w:customStyle="1" w:styleId="WW8Num2z0">
    <w:name w:val="WW8Num2z0"/>
    <w:rsid w:val="006D5A34"/>
    <w:rPr>
      <w:rFonts w:ascii="Symbol" w:hAnsi="Symbol" w:cs="Symbol"/>
    </w:rPr>
  </w:style>
  <w:style w:type="character" w:customStyle="1" w:styleId="WW8Num2z1">
    <w:name w:val="WW8Num2z1"/>
    <w:rsid w:val="006D5A34"/>
    <w:rPr>
      <w:rFonts w:ascii="Courier New" w:hAnsi="Courier New" w:cs="Courier New"/>
    </w:rPr>
  </w:style>
  <w:style w:type="character" w:customStyle="1" w:styleId="WW8Num2z2">
    <w:name w:val="WW8Num2z2"/>
    <w:rsid w:val="006D5A34"/>
    <w:rPr>
      <w:rFonts w:ascii="Wingdings" w:hAnsi="Wingdings" w:cs="Wingdings"/>
    </w:rPr>
  </w:style>
  <w:style w:type="character" w:customStyle="1" w:styleId="WW8Num3z0">
    <w:name w:val="WW8Num3z0"/>
    <w:rsid w:val="006D5A34"/>
    <w:rPr>
      <w:rFonts w:ascii="Symbol" w:hAnsi="Symbol" w:cs="Symbol"/>
    </w:rPr>
  </w:style>
  <w:style w:type="character" w:customStyle="1" w:styleId="WW8Num3z1">
    <w:name w:val="WW8Num3z1"/>
    <w:rsid w:val="006D5A34"/>
    <w:rPr>
      <w:rFonts w:ascii="Courier New" w:hAnsi="Courier New" w:cs="Courier New"/>
    </w:rPr>
  </w:style>
  <w:style w:type="character" w:customStyle="1" w:styleId="WW8Num3z2">
    <w:name w:val="WW8Num3z2"/>
    <w:rsid w:val="006D5A34"/>
    <w:rPr>
      <w:rFonts w:ascii="Wingdings" w:hAnsi="Wingdings" w:cs="Wingdings"/>
    </w:rPr>
  </w:style>
  <w:style w:type="character" w:customStyle="1" w:styleId="WW8Num5z0">
    <w:name w:val="WW8Num5z0"/>
    <w:rsid w:val="006D5A34"/>
    <w:rPr>
      <w:rFonts w:ascii="Symbol" w:hAnsi="Symbol" w:cs="Symbol"/>
    </w:rPr>
  </w:style>
  <w:style w:type="character" w:customStyle="1" w:styleId="WW8Num6z0">
    <w:name w:val="WW8Num6z0"/>
    <w:rsid w:val="006D5A34"/>
    <w:rPr>
      <w:b/>
    </w:rPr>
  </w:style>
  <w:style w:type="character" w:customStyle="1" w:styleId="WW8Num7z0">
    <w:name w:val="WW8Num7z0"/>
    <w:rsid w:val="006D5A34"/>
    <w:rPr>
      <w:rFonts w:ascii="Symbol" w:hAnsi="Symbol" w:cs="Symbol"/>
      <w:sz w:val="20"/>
    </w:rPr>
  </w:style>
  <w:style w:type="character" w:customStyle="1" w:styleId="WW8Num7z1">
    <w:name w:val="WW8Num7z1"/>
    <w:rsid w:val="006D5A34"/>
    <w:rPr>
      <w:rFonts w:ascii="Courier New" w:hAnsi="Courier New" w:cs="Courier New"/>
      <w:sz w:val="20"/>
    </w:rPr>
  </w:style>
  <w:style w:type="character" w:customStyle="1" w:styleId="WW8Num7z2">
    <w:name w:val="WW8Num7z2"/>
    <w:rsid w:val="006D5A34"/>
    <w:rPr>
      <w:rFonts w:ascii="Wingdings" w:hAnsi="Wingdings" w:cs="Wingdings"/>
      <w:sz w:val="20"/>
    </w:rPr>
  </w:style>
  <w:style w:type="character" w:customStyle="1" w:styleId="WW8Num8z0">
    <w:name w:val="WW8Num8z0"/>
    <w:rsid w:val="006D5A34"/>
    <w:rPr>
      <w:rFonts w:ascii="Symbol" w:hAnsi="Symbol" w:cs="Symbol"/>
    </w:rPr>
  </w:style>
  <w:style w:type="character" w:customStyle="1" w:styleId="WW8Num8z1">
    <w:name w:val="WW8Num8z1"/>
    <w:rsid w:val="006D5A34"/>
    <w:rPr>
      <w:rFonts w:ascii="Courier New" w:hAnsi="Courier New" w:cs="Courier New"/>
    </w:rPr>
  </w:style>
  <w:style w:type="character" w:customStyle="1" w:styleId="WW8Num8z2">
    <w:name w:val="WW8Num8z2"/>
    <w:rsid w:val="006D5A34"/>
    <w:rPr>
      <w:rFonts w:ascii="Wingdings" w:hAnsi="Wingdings" w:cs="Wingdings"/>
    </w:rPr>
  </w:style>
  <w:style w:type="character" w:customStyle="1" w:styleId="11">
    <w:name w:val="Основной шрифт абзаца1"/>
    <w:rsid w:val="006D5A34"/>
  </w:style>
  <w:style w:type="character" w:styleId="a3">
    <w:name w:val="Hyperlink"/>
    <w:rsid w:val="006D5A3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D5A34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6D5A34"/>
    <w:pPr>
      <w:spacing w:after="120"/>
    </w:pPr>
  </w:style>
  <w:style w:type="paragraph" w:styleId="a6">
    <w:name w:val="List"/>
    <w:basedOn w:val="a5"/>
    <w:rsid w:val="006D5A34"/>
    <w:rPr>
      <w:rFonts w:cs="Mangal"/>
    </w:rPr>
  </w:style>
  <w:style w:type="paragraph" w:customStyle="1" w:styleId="12">
    <w:name w:val="Название1"/>
    <w:basedOn w:val="a"/>
    <w:rsid w:val="006D5A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D5A34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6D5A34"/>
    <w:pPr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rsid w:val="00DA05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A058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7F1F4A"/>
    <w:rPr>
      <w:b/>
      <w:bCs/>
      <w:kern w:val="36"/>
      <w:sz w:val="48"/>
      <w:szCs w:val="48"/>
    </w:rPr>
  </w:style>
  <w:style w:type="paragraph" w:styleId="aa">
    <w:name w:val="Title"/>
    <w:basedOn w:val="a"/>
    <w:next w:val="a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F1F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No Spacing"/>
    <w:uiPriority w:val="1"/>
    <w:qFormat/>
    <w:rsid w:val="007F1F4A"/>
    <w:pPr>
      <w:suppressAutoHyphens/>
    </w:pPr>
    <w:rPr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F95F74"/>
    <w:rPr>
      <w:b/>
      <w:bCs/>
    </w:rPr>
  </w:style>
  <w:style w:type="paragraph" w:customStyle="1" w:styleId="text-par-lh-big">
    <w:name w:val="text-par-lh-big"/>
    <w:basedOn w:val="a"/>
    <w:rsid w:val="003F7F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15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2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97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9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52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93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5521</CharactersWithSpaces>
  <SharedDoc>false</SharedDoc>
  <HLinks>
    <vt:vector size="30" baseType="variant"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consultantplus://offline/ref=10F4BD29621371BC973960661D461515B8B13B79A575AAFECFE8BFE020297ACE757F423D250F453D55BEE585D0ABCA678E840093AF1CB397g1d7K</vt:lpwstr>
      </vt:variant>
      <vt:variant>
        <vt:lpwstr/>
      </vt:variant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consultantplus://offline/ref=10F4BD29621371BC973960661D461515B8B13B79A575AAFECFE8BFE020297ACE757F423D250F45345FBEE585D0ABCA678E840093AF1CB397g1d7K</vt:lpwstr>
      </vt:variant>
      <vt:variant>
        <vt:lpwstr/>
      </vt:variant>
      <vt:variant>
        <vt:i4>4653087</vt:i4>
      </vt:variant>
      <vt:variant>
        <vt:i4>9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3</cp:revision>
  <cp:lastPrinted>2019-04-26T00:57:00Z</cp:lastPrinted>
  <dcterms:created xsi:type="dcterms:W3CDTF">2024-02-21T00:17:00Z</dcterms:created>
  <dcterms:modified xsi:type="dcterms:W3CDTF">2024-02-21T00:30:00Z</dcterms:modified>
</cp:coreProperties>
</file>