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C" w:rsidRDefault="002576CC" w:rsidP="00764251">
      <w:pPr>
        <w:jc w:val="both"/>
        <w:rPr>
          <w:color w:val="000000"/>
        </w:rPr>
      </w:pP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Главное отличие дебетовой и кредитной карты.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>Ключевая разница между дебетовой и кредитной картой — дебетовую карту клиент использует как средство для покупок и хранения личных средств, а кредитую карту — для распоряжения заемными деньгами.</w:t>
      </w:r>
    </w:p>
    <w:p w:rsid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 xml:space="preserve">Банковские продукты используются в качестве расчетного пластика и имеют схожий функционал, но предоставляют клиенту разные условия обслуживания и стоимость. Чтобы понять, что отличает кредитную карту от </w:t>
      </w:r>
      <w:proofErr w:type="gramStart"/>
      <w:r w:rsidRPr="001D5834">
        <w:rPr>
          <w:color w:val="000000" w:themeColor="text1"/>
          <w:sz w:val="28"/>
          <w:szCs w:val="28"/>
        </w:rPr>
        <w:t>дебетовой</w:t>
      </w:r>
      <w:proofErr w:type="gramEnd"/>
      <w:r w:rsidRPr="001D5834">
        <w:rPr>
          <w:color w:val="000000" w:themeColor="text1"/>
          <w:sz w:val="28"/>
          <w:szCs w:val="28"/>
        </w:rPr>
        <w:t>, разберемся в определениях.</w:t>
      </w:r>
    </w:p>
    <w:p w:rsid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</w:p>
    <w:p w:rsid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1D5834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Отличия дебетовой карты.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 w:themeColor="text1"/>
          <w:sz w:val="28"/>
          <w:szCs w:val="28"/>
        </w:rPr>
      </w:pP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 xml:space="preserve">Дебетовая карта — банковская пластиковая карта, предназначенная для хранения средств, оплаты покупок, получения бонусов и </w:t>
      </w:r>
      <w:proofErr w:type="spellStart"/>
      <w:r w:rsidRPr="001D5834">
        <w:rPr>
          <w:color w:val="000000" w:themeColor="text1"/>
          <w:sz w:val="28"/>
          <w:szCs w:val="28"/>
        </w:rPr>
        <w:t>кэшбэка</w:t>
      </w:r>
      <w:proofErr w:type="spellEnd"/>
      <w:r w:rsidRPr="001D5834">
        <w:rPr>
          <w:color w:val="000000" w:themeColor="text1"/>
          <w:sz w:val="28"/>
          <w:szCs w:val="28"/>
        </w:rPr>
        <w:t>. Оформление любой дебетовой карты не занимает много времени и сложностей — банковские учреждения выдают их без проблем. Исключения составляют карты с дополнительными условиями.</w:t>
      </w:r>
    </w:p>
    <w:p w:rsid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 xml:space="preserve">Дебетовые карточки не имеют кредитного лимита, позволяют снимать наличные без комиссии в банкоматах учреждения-эмитента и отличаются невысокой стоимостью обслуживания. К некоторым дебетовым картам подключена услуга овердрафт, которая </w:t>
      </w:r>
    </w:p>
    <w:p w:rsidR="001D5834" w:rsidRDefault="001D5834" w:rsidP="001D5834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D5834" w:rsidRDefault="001D5834" w:rsidP="001D5834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>позволяет списывать с расчетного счета больше денег, чем там есть.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ad"/>
          <w:color w:val="000000" w:themeColor="text1"/>
          <w:sz w:val="28"/>
          <w:szCs w:val="28"/>
          <w:bdr w:val="none" w:sz="0" w:space="0" w:color="auto" w:frame="1"/>
        </w:rPr>
      </w:pPr>
      <w:r w:rsidRPr="001D5834">
        <w:rPr>
          <w:rStyle w:val="ad"/>
          <w:color w:val="000000" w:themeColor="text1"/>
          <w:sz w:val="28"/>
          <w:szCs w:val="28"/>
          <w:bdr w:val="none" w:sz="0" w:space="0" w:color="auto" w:frame="1"/>
        </w:rPr>
        <w:t>Отличия кредитной карты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 w:themeColor="text1"/>
          <w:sz w:val="28"/>
          <w:szCs w:val="28"/>
        </w:rPr>
      </w:pP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 xml:space="preserve">Главной особенностью кредитных карт становится наличие заранее определенной суммы заемных денежных средств. С их помощью клиент оплачивает покупки </w:t>
      </w:r>
      <w:proofErr w:type="spellStart"/>
      <w:r w:rsidRPr="001D5834">
        <w:rPr>
          <w:color w:val="000000" w:themeColor="text1"/>
          <w:sz w:val="28"/>
          <w:szCs w:val="28"/>
        </w:rPr>
        <w:t>онлайн</w:t>
      </w:r>
      <w:proofErr w:type="spellEnd"/>
      <w:r w:rsidRPr="001D5834">
        <w:rPr>
          <w:color w:val="000000" w:themeColor="text1"/>
          <w:sz w:val="28"/>
          <w:szCs w:val="28"/>
        </w:rPr>
        <w:t xml:space="preserve"> и </w:t>
      </w:r>
      <w:proofErr w:type="spellStart"/>
      <w:r w:rsidRPr="001D5834">
        <w:rPr>
          <w:color w:val="000000" w:themeColor="text1"/>
          <w:sz w:val="28"/>
          <w:szCs w:val="28"/>
        </w:rPr>
        <w:t>офлайн</w:t>
      </w:r>
      <w:proofErr w:type="spellEnd"/>
      <w:r w:rsidRPr="001D5834">
        <w:rPr>
          <w:color w:val="000000" w:themeColor="text1"/>
          <w:sz w:val="28"/>
          <w:szCs w:val="28"/>
        </w:rPr>
        <w:t>. Пользование заемными средствами возможно без комиссии, если успевать делать возврат до окончания беспроцентного периода. В ином случае на долг по кредитной карте начисляются проценты. Главная особенность — на кредитных картах не получится хранить собственные средства.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</w:p>
    <w:p w:rsid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1D5834">
        <w:rPr>
          <w:b/>
          <w:color w:val="000000" w:themeColor="text1"/>
          <w:sz w:val="28"/>
          <w:szCs w:val="28"/>
        </w:rPr>
        <w:t>ПОТРЕБИТЕЛЮ ВАЖНО ПОМНИТЬ!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b/>
          <w:color w:val="000000" w:themeColor="text1"/>
          <w:sz w:val="28"/>
          <w:szCs w:val="28"/>
        </w:rPr>
      </w:pP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 xml:space="preserve">Основные </w:t>
      </w:r>
      <w:proofErr w:type="gramStart"/>
      <w:r w:rsidRPr="001D5834">
        <w:rPr>
          <w:color w:val="000000" w:themeColor="text1"/>
          <w:sz w:val="28"/>
          <w:szCs w:val="28"/>
        </w:rPr>
        <w:t>сегменты</w:t>
      </w:r>
      <w:proofErr w:type="gramEnd"/>
      <w:r w:rsidRPr="001D5834">
        <w:rPr>
          <w:color w:val="000000" w:themeColor="text1"/>
          <w:sz w:val="28"/>
          <w:szCs w:val="28"/>
        </w:rPr>
        <w:t xml:space="preserve"> в которых могут быть нарушены права потребителя финансовых услуг (банковских продуктов):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>- на стадии заключения договорных отношений с банком;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>- на стадии использования платежной карты;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>- на стадии «закрытия» платежной карты.</w:t>
      </w:r>
    </w:p>
    <w:p w:rsidR="002576CC" w:rsidRPr="001D5834" w:rsidRDefault="002576CC" w:rsidP="00764251">
      <w:pPr>
        <w:jc w:val="both"/>
        <w:rPr>
          <w:color w:val="000000" w:themeColor="text1"/>
        </w:rPr>
      </w:pPr>
    </w:p>
    <w:p w:rsidR="002576CC" w:rsidRPr="001D5834" w:rsidRDefault="002576CC" w:rsidP="00764251">
      <w:pPr>
        <w:jc w:val="both"/>
        <w:rPr>
          <w:color w:val="000000" w:themeColor="text1"/>
        </w:rPr>
      </w:pPr>
    </w:p>
    <w:p w:rsidR="002576CC" w:rsidRPr="001D5834" w:rsidRDefault="002576CC" w:rsidP="00764251">
      <w:pPr>
        <w:jc w:val="both"/>
        <w:rPr>
          <w:color w:val="000000" w:themeColor="text1"/>
        </w:rPr>
      </w:pPr>
    </w:p>
    <w:p w:rsidR="002576CC" w:rsidRDefault="002576CC" w:rsidP="00764251">
      <w:pPr>
        <w:jc w:val="both"/>
        <w:rPr>
          <w:color w:val="000000"/>
        </w:rPr>
      </w:pPr>
    </w:p>
    <w:p w:rsidR="002576CC" w:rsidRDefault="002576CC" w:rsidP="007505F7">
      <w:pPr>
        <w:jc w:val="center"/>
      </w:pPr>
    </w:p>
    <w:p w:rsidR="00C16954" w:rsidRPr="007505F7" w:rsidRDefault="005B0ACA" w:rsidP="007505F7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35025" cy="841375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4404B3" w:rsidRDefault="00C4479E" w:rsidP="004404B3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  <w:r w:rsidR="00CC3950">
        <w:rPr>
          <w:b/>
        </w:rPr>
        <w:t>»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A178B7" w:rsidRDefault="00A178B7" w:rsidP="00B40785"/>
    <w:p w:rsidR="00A178B7" w:rsidRDefault="007F0B22">
      <w:pPr>
        <w:ind w:left="18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FD76FE" w:rsidRDefault="002576CC">
      <w:pPr>
        <w:ind w:left="180"/>
      </w:pPr>
      <w:r>
        <w:rPr>
          <w:noProof/>
          <w:lang w:eastAsia="ru-RU"/>
        </w:rPr>
        <w:drawing>
          <wp:inline distT="0" distB="0" distL="0" distR="0">
            <wp:extent cx="2970530" cy="1983029"/>
            <wp:effectExtent l="19050" t="0" r="1270" b="0"/>
            <wp:docPr id="2" name="Рисунок 3" descr="http://www.cge48.ru/preview494/up/article661/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ge48.ru/preview494/up/article661/k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83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89F" w:rsidRDefault="00C16954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7F0032" w:rsidRDefault="00B40785" w:rsidP="007F0032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 w:rsidRPr="00B40785">
        <w:rPr>
          <w:rFonts w:ascii="Times New Roman" w:hAnsi="Times New Roman"/>
          <w:bCs w:val="0"/>
          <w:i w:val="0"/>
          <w:sz w:val="36"/>
          <w:szCs w:val="36"/>
        </w:rPr>
        <w:t>Памятка</w:t>
      </w:r>
      <w:r w:rsidR="007F0032">
        <w:rPr>
          <w:rFonts w:ascii="Times New Roman" w:hAnsi="Times New Roman"/>
          <w:bCs w:val="0"/>
          <w:i w:val="0"/>
          <w:sz w:val="36"/>
          <w:szCs w:val="36"/>
        </w:rPr>
        <w:t>.</w:t>
      </w:r>
    </w:p>
    <w:p w:rsidR="007F0032" w:rsidRPr="002576CC" w:rsidRDefault="007F0032" w:rsidP="007F0032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 w:rsidRPr="002576CC">
        <w:rPr>
          <w:rFonts w:ascii="Times New Roman" w:hAnsi="Times New Roman"/>
          <w:color w:val="000000" w:themeColor="text1"/>
          <w:sz w:val="36"/>
          <w:szCs w:val="36"/>
        </w:rPr>
        <w:t xml:space="preserve"> </w:t>
      </w:r>
      <w:r w:rsidRPr="002576CC">
        <w:rPr>
          <w:rFonts w:ascii="Times New Roman" w:hAnsi="Times New Roman"/>
          <w:i w:val="0"/>
          <w:color w:val="000000" w:themeColor="text1"/>
          <w:sz w:val="36"/>
          <w:szCs w:val="36"/>
        </w:rPr>
        <w:t>Кредитная и дебетовая карта</w:t>
      </w:r>
    </w:p>
    <w:p w:rsidR="00B40785" w:rsidRPr="00B40785" w:rsidRDefault="00017F70" w:rsidP="00B40785">
      <w:pPr>
        <w:pStyle w:val="2"/>
        <w:shd w:val="clear" w:color="auto" w:fill="FFFFFF"/>
        <w:jc w:val="center"/>
        <w:rPr>
          <w:rFonts w:ascii="Times New Roman" w:hAnsi="Times New Roman"/>
          <w:bCs w:val="0"/>
          <w:i w:val="0"/>
          <w:sz w:val="36"/>
          <w:szCs w:val="36"/>
        </w:rPr>
      </w:pPr>
      <w:r>
        <w:rPr>
          <w:rFonts w:ascii="Times New Roman" w:hAnsi="Times New Roman"/>
          <w:bCs w:val="0"/>
          <w:i w:val="0"/>
          <w:sz w:val="36"/>
          <w:szCs w:val="36"/>
        </w:rPr>
        <w:t xml:space="preserve"> </w:t>
      </w:r>
    </w:p>
    <w:p w:rsidR="007042CB" w:rsidRPr="007F0032" w:rsidRDefault="00B40785" w:rsidP="007F0032">
      <w:pPr>
        <w:shd w:val="clear" w:color="auto" w:fill="FFFFFF"/>
        <w:textAlignment w:val="center"/>
        <w:rPr>
          <w:rFonts w:ascii="Arial" w:hAnsi="Arial" w:cs="Arial"/>
          <w:color w:val="666666"/>
          <w:sz w:val="2"/>
          <w:szCs w:val="2"/>
        </w:rPr>
      </w:pPr>
      <w:r>
        <w:rPr>
          <w:rFonts w:ascii="Arial" w:hAnsi="Arial" w:cs="Arial"/>
          <w:color w:val="666666"/>
          <w:sz w:val="2"/>
          <w:szCs w:val="2"/>
        </w:rPr>
        <w:t> </w:t>
      </w:r>
    </w:p>
    <w:p w:rsidR="007042CB" w:rsidRDefault="007042CB" w:rsidP="002576CC">
      <w:pPr>
        <w:rPr>
          <w:b/>
          <w:i/>
          <w:sz w:val="24"/>
          <w:szCs w:val="24"/>
        </w:rPr>
      </w:pPr>
    </w:p>
    <w:p w:rsidR="00873A46" w:rsidRDefault="00C4479E" w:rsidP="00C4479E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г</w:t>
      </w:r>
      <w:proofErr w:type="gramStart"/>
      <w:r>
        <w:rPr>
          <w:b/>
          <w:i/>
          <w:sz w:val="24"/>
          <w:szCs w:val="24"/>
        </w:rPr>
        <w:t>..</w:t>
      </w:r>
      <w:proofErr w:type="gramEnd"/>
      <w:r>
        <w:rPr>
          <w:b/>
          <w:i/>
          <w:sz w:val="24"/>
          <w:szCs w:val="24"/>
        </w:rPr>
        <w:t>Якутск</w:t>
      </w:r>
    </w:p>
    <w:p w:rsidR="005A65D9" w:rsidRDefault="005A65D9" w:rsidP="00C4479E">
      <w:pPr>
        <w:ind w:left="180"/>
        <w:rPr>
          <w:b/>
          <w:i/>
          <w:sz w:val="24"/>
          <w:szCs w:val="24"/>
        </w:rPr>
      </w:pPr>
    </w:p>
    <w:p w:rsidR="00A80059" w:rsidRPr="001D5834" w:rsidRDefault="00A80059" w:rsidP="00764251">
      <w:pPr>
        <w:shd w:val="clear" w:color="auto" w:fill="FFFFFF"/>
        <w:suppressAutoHyphens w:val="0"/>
        <w:spacing w:before="100" w:beforeAutospacing="1" w:after="100" w:afterAutospacing="1"/>
        <w:jc w:val="both"/>
      </w:pP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Банковскими картами сегодня пользуются все – от школьников и студентов до пенсионеров. Это удобно, безопасно, не отнимает много времени. Вступил в силу Федеральный закон «О противодействии легализации (отмыванию) доходов, полученных преступным путем, и финансирования Терроризма» в целях совершения обязательного контроля №208 от 13.07.2020г.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Четыре новых правила для владельцев банковских карт:</w:t>
      </w:r>
    </w:p>
    <w:p w:rsidR="001D5834" w:rsidRPr="001D5834" w:rsidRDefault="001D5834" w:rsidP="001D5834">
      <w:pPr>
        <w:numPr>
          <w:ilvl w:val="0"/>
          <w:numId w:val="29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proofErr w:type="gramStart"/>
      <w:r w:rsidRPr="001D5834">
        <w:rPr>
          <w:color w:val="000000" w:themeColor="text1"/>
          <w:lang w:eastAsia="ru-RU"/>
        </w:rPr>
        <w:t>Контроль за</w:t>
      </w:r>
      <w:proofErr w:type="gramEnd"/>
      <w:r w:rsidRPr="001D5834">
        <w:rPr>
          <w:color w:val="000000" w:themeColor="text1"/>
          <w:lang w:eastAsia="ru-RU"/>
        </w:rPr>
        <w:t xml:space="preserve"> денежными операциями по банковским картам усилится. Как и прежде, к числу денежных операций, подлежащих обязательному контролю, относятся зачисления, переводы или снятие со счета денег на сумму от 600 тысяч рублей и более.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proofErr w:type="gramStart"/>
      <w:r w:rsidRPr="001D5834">
        <w:rPr>
          <w:color w:val="000000" w:themeColor="text1"/>
          <w:lang w:eastAsia="ru-RU"/>
        </w:rPr>
        <w:t xml:space="preserve">Если какая-то отдельная операция или цепочка действий клиента со своим счетом формально не подпадает под признаки контролируемых переводов, но, тем не менее, вызывает у сотрудников банка подозрения на предмет возможной направленности на легализацию преступных доходов, они обязаны сообщить в </w:t>
      </w:r>
      <w:proofErr w:type="spellStart"/>
      <w:r w:rsidRPr="001D5834">
        <w:rPr>
          <w:color w:val="000000" w:themeColor="text1"/>
          <w:lang w:eastAsia="ru-RU"/>
        </w:rPr>
        <w:t>Росфинмониторинг</w:t>
      </w:r>
      <w:proofErr w:type="spellEnd"/>
      <w:r w:rsidRPr="001D5834">
        <w:rPr>
          <w:color w:val="000000" w:themeColor="text1"/>
          <w:lang w:eastAsia="ru-RU"/>
        </w:rPr>
        <w:t xml:space="preserve"> и о таких операциях тоже (в течение 3-х рабочих дней после их выявления в ходе внутреннего контроля).</w:t>
      </w:r>
      <w:proofErr w:type="gramEnd"/>
    </w:p>
    <w:p w:rsid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 xml:space="preserve">Поэтому сумма в 600 тысяч рублей, обозначенная в законе как граница между отсутствием </w:t>
      </w:r>
      <w:proofErr w:type="gramStart"/>
      <w:r w:rsidRPr="001D5834">
        <w:rPr>
          <w:color w:val="000000" w:themeColor="text1"/>
          <w:lang w:eastAsia="ru-RU"/>
        </w:rPr>
        <w:t>контроля за</w:t>
      </w:r>
      <w:proofErr w:type="gramEnd"/>
      <w:r w:rsidRPr="001D5834">
        <w:rPr>
          <w:color w:val="000000" w:themeColor="text1"/>
          <w:lang w:eastAsia="ru-RU"/>
        </w:rPr>
        <w:t xml:space="preserve"> операциями по счету и его наличием, становится всего лишь формальностью.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Даже если условный денежный перевод намного меньше 600 тысяч рублей, он все равно может попасть в категорию подозрительных, и владельцу счета тогда придется объясняться с контролирующими органами.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Среди них, в частности, указаны: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- необычно большое количество зачислений и списаний денег со счета за один день (более 30) или нетипично высокое число контрагентов (более 10 в день),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 xml:space="preserve">- значительные суммы денежных переводов (более 100 тысяч рублей в день или 1 </w:t>
      </w:r>
      <w:proofErr w:type="spellStart"/>
      <w:proofErr w:type="gramStart"/>
      <w:r w:rsidRPr="001D5834">
        <w:rPr>
          <w:color w:val="000000" w:themeColor="text1"/>
          <w:lang w:eastAsia="ru-RU"/>
        </w:rPr>
        <w:t>млн</w:t>
      </w:r>
      <w:proofErr w:type="spellEnd"/>
      <w:proofErr w:type="gramEnd"/>
      <w:r w:rsidRPr="001D5834">
        <w:rPr>
          <w:color w:val="000000" w:themeColor="text1"/>
          <w:lang w:eastAsia="ru-RU"/>
        </w:rPr>
        <w:t xml:space="preserve"> рублей в месяц),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- короткий интервал между поступлением денег на счет и их снятием (менее 1 минуты),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- отсутствие платежей за ЖКУ, покупку товаров и т. п. операций для обеспечения жизнедеятельности и др.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Банки обязаны руководствоваться этими критериями: подозрительной считается операция, которая одновременно соответствует двум из них и более.</w:t>
      </w:r>
    </w:p>
    <w:p w:rsidR="001D5834" w:rsidRDefault="001D5834" w:rsidP="001D5834">
      <w:pPr>
        <w:numPr>
          <w:ilvl w:val="0"/>
          <w:numId w:val="30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 xml:space="preserve">Банк должен выдать карту гражданину, даже если у того нет регистрации по месту жительства. </w:t>
      </w:r>
    </w:p>
    <w:p w:rsidR="001D5834" w:rsidRDefault="001D5834" w:rsidP="001D5834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</w:p>
    <w:p w:rsidR="001D5834" w:rsidRDefault="001D5834" w:rsidP="001D5834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</w:p>
    <w:p w:rsidR="001D5834" w:rsidRPr="001D5834" w:rsidRDefault="001D5834" w:rsidP="001D5834">
      <w:p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Желающий получить банковскую карту может подтвердить адрес своего проживания любыми другими доказательствами, если у него нет регистрации (например, договором найма жилого помещения).</w:t>
      </w:r>
    </w:p>
    <w:p w:rsidR="001D5834" w:rsidRPr="001D5834" w:rsidRDefault="001D5834" w:rsidP="001D5834">
      <w:pPr>
        <w:numPr>
          <w:ilvl w:val="0"/>
          <w:numId w:val="30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Банкам запретили взимать повышенную комиссию за проверку подозрительных переводов.</w:t>
      </w:r>
    </w:p>
    <w:p w:rsidR="001D5834" w:rsidRPr="001D5834" w:rsidRDefault="001D5834" w:rsidP="001D5834">
      <w:pPr>
        <w:numPr>
          <w:ilvl w:val="0"/>
          <w:numId w:val="30"/>
        </w:numPr>
        <w:suppressAutoHyphens w:val="0"/>
        <w:ind w:left="3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Банки начали передавать налоговой службе сведения о процентах, начисленных на остатки средств на карточных счетах.</w:t>
      </w:r>
    </w:p>
    <w:p w:rsidR="001D5834" w:rsidRPr="001D5834" w:rsidRDefault="001D5834" w:rsidP="001D5834">
      <w:pPr>
        <w:shd w:val="clear" w:color="auto" w:fill="FFFFFF"/>
        <w:suppressAutoHyphens w:val="0"/>
        <w:ind w:firstLine="400"/>
        <w:jc w:val="both"/>
        <w:textAlignment w:val="baseline"/>
        <w:rPr>
          <w:color w:val="000000" w:themeColor="text1"/>
          <w:lang w:eastAsia="ru-RU"/>
        </w:rPr>
      </w:pPr>
      <w:r w:rsidRPr="001D5834">
        <w:rPr>
          <w:color w:val="000000" w:themeColor="text1"/>
          <w:lang w:eastAsia="ru-RU"/>
        </w:rPr>
        <w:t>С 1 января 2022 года закон обязывает банки сообщать в ФНС обо всех процентах, которые граждане получили от них в 2021 году не только по вкладам, но и по своим карточным счетам (если согласно договору на остаток средств на карте начисляется более 1% годовых).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>При этом сумма не имеет значения: в налоговую службу должна поступить информация обо всех процентах, полученных гражданами в прошлом году</w:t>
      </w:r>
    </w:p>
    <w:p w:rsidR="001D5834" w:rsidRPr="001D5834" w:rsidRDefault="001D5834" w:rsidP="001D5834">
      <w:pPr>
        <w:pStyle w:val="p1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 w:themeColor="text1"/>
          <w:sz w:val="28"/>
          <w:szCs w:val="28"/>
        </w:rPr>
      </w:pPr>
      <w:r w:rsidRPr="001D5834">
        <w:rPr>
          <w:color w:val="000000" w:themeColor="text1"/>
          <w:sz w:val="28"/>
          <w:szCs w:val="28"/>
        </w:rPr>
        <w:t>Внимание: 13% придется заплатить в этом году тем, кто в 2021 году получил банковские проценты (суммарно по всем счетам и вкладам) в размере более 42 500 рублей (налог взимается с суммы, которая превышает это значение).</w:t>
      </w:r>
    </w:p>
    <w:p w:rsidR="001D5834" w:rsidRPr="001D5834" w:rsidRDefault="001D5834" w:rsidP="00764251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 w:themeColor="text1"/>
        </w:rPr>
      </w:pPr>
    </w:p>
    <w:sectPr w:rsidR="001D5834" w:rsidRPr="001D5834" w:rsidSect="00764251">
      <w:pgSz w:w="16838" w:h="11906" w:orient="landscape"/>
      <w:pgMar w:top="0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700CF"/>
    <w:multiLevelType w:val="multilevel"/>
    <w:tmpl w:val="FE90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1AF5"/>
    <w:multiLevelType w:val="multilevel"/>
    <w:tmpl w:val="B324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A39F2"/>
    <w:multiLevelType w:val="multilevel"/>
    <w:tmpl w:val="59B2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F84613"/>
    <w:multiLevelType w:val="multilevel"/>
    <w:tmpl w:val="0A8C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1A7B40"/>
    <w:multiLevelType w:val="multilevel"/>
    <w:tmpl w:val="5044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A2306"/>
    <w:multiLevelType w:val="hybridMultilevel"/>
    <w:tmpl w:val="B94AD5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C4464"/>
    <w:multiLevelType w:val="hybridMultilevel"/>
    <w:tmpl w:val="5058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93261"/>
    <w:multiLevelType w:val="multilevel"/>
    <w:tmpl w:val="C188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550A5E"/>
    <w:multiLevelType w:val="multilevel"/>
    <w:tmpl w:val="ACF0D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B0AE9"/>
    <w:multiLevelType w:val="multilevel"/>
    <w:tmpl w:val="34D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401798"/>
    <w:multiLevelType w:val="multilevel"/>
    <w:tmpl w:val="9E4E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B4735"/>
    <w:multiLevelType w:val="multilevel"/>
    <w:tmpl w:val="1E48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FD6E6C"/>
    <w:multiLevelType w:val="multilevel"/>
    <w:tmpl w:val="D3FA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6070D"/>
    <w:multiLevelType w:val="multilevel"/>
    <w:tmpl w:val="65F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9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0"/>
  </w:num>
  <w:num w:numId="5">
    <w:abstractNumId w:val="22"/>
  </w:num>
  <w:num w:numId="6">
    <w:abstractNumId w:val="2"/>
  </w:num>
  <w:num w:numId="7">
    <w:abstractNumId w:val="27"/>
  </w:num>
  <w:num w:numId="8">
    <w:abstractNumId w:val="8"/>
  </w:num>
  <w:num w:numId="9">
    <w:abstractNumId w:val="3"/>
  </w:num>
  <w:num w:numId="10">
    <w:abstractNumId w:val="11"/>
  </w:num>
  <w:num w:numId="11">
    <w:abstractNumId w:val="29"/>
  </w:num>
  <w:num w:numId="12">
    <w:abstractNumId w:val="12"/>
  </w:num>
  <w:num w:numId="13">
    <w:abstractNumId w:val="28"/>
  </w:num>
  <w:num w:numId="14">
    <w:abstractNumId w:val="4"/>
  </w:num>
  <w:num w:numId="15">
    <w:abstractNumId w:val="15"/>
  </w:num>
  <w:num w:numId="16">
    <w:abstractNumId w:val="24"/>
  </w:num>
  <w:num w:numId="17">
    <w:abstractNumId w:val="19"/>
  </w:num>
  <w:num w:numId="18">
    <w:abstractNumId w:val="6"/>
  </w:num>
  <w:num w:numId="19">
    <w:abstractNumId w:val="13"/>
  </w:num>
  <w:num w:numId="20">
    <w:abstractNumId w:val="23"/>
  </w:num>
  <w:num w:numId="21">
    <w:abstractNumId w:val="7"/>
  </w:num>
  <w:num w:numId="22">
    <w:abstractNumId w:val="26"/>
  </w:num>
  <w:num w:numId="23">
    <w:abstractNumId w:val="17"/>
  </w:num>
  <w:num w:numId="24">
    <w:abstractNumId w:val="9"/>
  </w:num>
  <w:num w:numId="25">
    <w:abstractNumId w:val="16"/>
  </w:num>
  <w:num w:numId="26">
    <w:abstractNumId w:val="14"/>
  </w:num>
  <w:num w:numId="27">
    <w:abstractNumId w:val="25"/>
  </w:num>
  <w:num w:numId="28">
    <w:abstractNumId w:val="10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17F70"/>
    <w:rsid w:val="00031C53"/>
    <w:rsid w:val="00042E8F"/>
    <w:rsid w:val="00055A61"/>
    <w:rsid w:val="00073EFD"/>
    <w:rsid w:val="000961A9"/>
    <w:rsid w:val="000C7EA1"/>
    <w:rsid w:val="001123E5"/>
    <w:rsid w:val="00133709"/>
    <w:rsid w:val="001445DD"/>
    <w:rsid w:val="00144B4E"/>
    <w:rsid w:val="00170B89"/>
    <w:rsid w:val="00176407"/>
    <w:rsid w:val="00185DF4"/>
    <w:rsid w:val="001A1C79"/>
    <w:rsid w:val="001D5834"/>
    <w:rsid w:val="002056EA"/>
    <w:rsid w:val="00252CDD"/>
    <w:rsid w:val="00255B58"/>
    <w:rsid w:val="002576CC"/>
    <w:rsid w:val="0025789F"/>
    <w:rsid w:val="002A6FAE"/>
    <w:rsid w:val="002A787D"/>
    <w:rsid w:val="002C3B04"/>
    <w:rsid w:val="002E1F5A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D5C99"/>
    <w:rsid w:val="003E43B3"/>
    <w:rsid w:val="004049EF"/>
    <w:rsid w:val="004404B3"/>
    <w:rsid w:val="004B17EE"/>
    <w:rsid w:val="004E7A17"/>
    <w:rsid w:val="004F0D44"/>
    <w:rsid w:val="00566E65"/>
    <w:rsid w:val="005778E0"/>
    <w:rsid w:val="005A65D9"/>
    <w:rsid w:val="005B0ACA"/>
    <w:rsid w:val="005B5C3E"/>
    <w:rsid w:val="005C2D30"/>
    <w:rsid w:val="005C4243"/>
    <w:rsid w:val="005E6FE0"/>
    <w:rsid w:val="0062587F"/>
    <w:rsid w:val="00633EC7"/>
    <w:rsid w:val="00641D2F"/>
    <w:rsid w:val="00672820"/>
    <w:rsid w:val="006732FE"/>
    <w:rsid w:val="0067740D"/>
    <w:rsid w:val="006C3006"/>
    <w:rsid w:val="006C774B"/>
    <w:rsid w:val="006E3C17"/>
    <w:rsid w:val="00703B3D"/>
    <w:rsid w:val="007042CB"/>
    <w:rsid w:val="007112C2"/>
    <w:rsid w:val="0073390D"/>
    <w:rsid w:val="007367A2"/>
    <w:rsid w:val="007505F7"/>
    <w:rsid w:val="007524AA"/>
    <w:rsid w:val="007612F3"/>
    <w:rsid w:val="00764251"/>
    <w:rsid w:val="00786897"/>
    <w:rsid w:val="007F0032"/>
    <w:rsid w:val="007F0B22"/>
    <w:rsid w:val="007F1F4A"/>
    <w:rsid w:val="00804C25"/>
    <w:rsid w:val="0081370E"/>
    <w:rsid w:val="008166B5"/>
    <w:rsid w:val="008513F7"/>
    <w:rsid w:val="008565A9"/>
    <w:rsid w:val="00873A46"/>
    <w:rsid w:val="0087417F"/>
    <w:rsid w:val="008845B2"/>
    <w:rsid w:val="008C0544"/>
    <w:rsid w:val="008D1F96"/>
    <w:rsid w:val="008D56FB"/>
    <w:rsid w:val="008F0581"/>
    <w:rsid w:val="008F30E6"/>
    <w:rsid w:val="00907F9F"/>
    <w:rsid w:val="00955240"/>
    <w:rsid w:val="00964A54"/>
    <w:rsid w:val="00972E19"/>
    <w:rsid w:val="009C36D8"/>
    <w:rsid w:val="009D27AD"/>
    <w:rsid w:val="00A117BF"/>
    <w:rsid w:val="00A178B7"/>
    <w:rsid w:val="00A26D72"/>
    <w:rsid w:val="00A37BB6"/>
    <w:rsid w:val="00A477F2"/>
    <w:rsid w:val="00A76470"/>
    <w:rsid w:val="00A76B2F"/>
    <w:rsid w:val="00A80059"/>
    <w:rsid w:val="00A928F7"/>
    <w:rsid w:val="00A9375E"/>
    <w:rsid w:val="00AC71AA"/>
    <w:rsid w:val="00B12D52"/>
    <w:rsid w:val="00B30F24"/>
    <w:rsid w:val="00B40785"/>
    <w:rsid w:val="00B459F2"/>
    <w:rsid w:val="00B55AE2"/>
    <w:rsid w:val="00B63930"/>
    <w:rsid w:val="00BA1A96"/>
    <w:rsid w:val="00BA399A"/>
    <w:rsid w:val="00BC3301"/>
    <w:rsid w:val="00BC694F"/>
    <w:rsid w:val="00BE3ABA"/>
    <w:rsid w:val="00C00285"/>
    <w:rsid w:val="00C01C78"/>
    <w:rsid w:val="00C16954"/>
    <w:rsid w:val="00C20FBB"/>
    <w:rsid w:val="00C25105"/>
    <w:rsid w:val="00C4479E"/>
    <w:rsid w:val="00C60744"/>
    <w:rsid w:val="00C70CE6"/>
    <w:rsid w:val="00C979DC"/>
    <w:rsid w:val="00CC3950"/>
    <w:rsid w:val="00D03392"/>
    <w:rsid w:val="00D149A6"/>
    <w:rsid w:val="00D266C6"/>
    <w:rsid w:val="00D32D9E"/>
    <w:rsid w:val="00D420AF"/>
    <w:rsid w:val="00D52CBF"/>
    <w:rsid w:val="00DA058F"/>
    <w:rsid w:val="00DA1543"/>
    <w:rsid w:val="00DC399E"/>
    <w:rsid w:val="00DD5FA3"/>
    <w:rsid w:val="00E1339C"/>
    <w:rsid w:val="00E307B8"/>
    <w:rsid w:val="00E5705B"/>
    <w:rsid w:val="00E70070"/>
    <w:rsid w:val="00E85225"/>
    <w:rsid w:val="00EB350C"/>
    <w:rsid w:val="00EE5D3B"/>
    <w:rsid w:val="00F51D7A"/>
    <w:rsid w:val="00F54E20"/>
    <w:rsid w:val="00F61693"/>
    <w:rsid w:val="00F67E28"/>
    <w:rsid w:val="00F9226B"/>
    <w:rsid w:val="00FC3859"/>
    <w:rsid w:val="00FC4E6C"/>
    <w:rsid w:val="00FD6B41"/>
    <w:rsid w:val="00FD76FE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301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8005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A8005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C3301"/>
    <w:rPr>
      <w:rFonts w:ascii="Symbol" w:hAnsi="Symbol" w:cs="Symbol"/>
    </w:rPr>
  </w:style>
  <w:style w:type="character" w:customStyle="1" w:styleId="WW8Num1z1">
    <w:name w:val="WW8Num1z1"/>
    <w:rsid w:val="00BC3301"/>
    <w:rPr>
      <w:rFonts w:ascii="Courier New" w:hAnsi="Courier New" w:cs="Courier New"/>
    </w:rPr>
  </w:style>
  <w:style w:type="character" w:customStyle="1" w:styleId="WW8Num1z2">
    <w:name w:val="WW8Num1z2"/>
    <w:rsid w:val="00BC3301"/>
    <w:rPr>
      <w:rFonts w:ascii="Wingdings" w:hAnsi="Wingdings" w:cs="Wingdings"/>
    </w:rPr>
  </w:style>
  <w:style w:type="character" w:customStyle="1" w:styleId="WW8Num2z0">
    <w:name w:val="WW8Num2z0"/>
    <w:rsid w:val="00BC3301"/>
    <w:rPr>
      <w:rFonts w:ascii="Symbol" w:hAnsi="Symbol" w:cs="Symbol"/>
    </w:rPr>
  </w:style>
  <w:style w:type="character" w:customStyle="1" w:styleId="WW8Num2z1">
    <w:name w:val="WW8Num2z1"/>
    <w:rsid w:val="00BC3301"/>
    <w:rPr>
      <w:rFonts w:ascii="Courier New" w:hAnsi="Courier New" w:cs="Courier New"/>
    </w:rPr>
  </w:style>
  <w:style w:type="character" w:customStyle="1" w:styleId="WW8Num2z2">
    <w:name w:val="WW8Num2z2"/>
    <w:rsid w:val="00BC3301"/>
    <w:rPr>
      <w:rFonts w:ascii="Wingdings" w:hAnsi="Wingdings" w:cs="Wingdings"/>
    </w:rPr>
  </w:style>
  <w:style w:type="character" w:customStyle="1" w:styleId="WW8Num3z0">
    <w:name w:val="WW8Num3z0"/>
    <w:rsid w:val="00BC3301"/>
    <w:rPr>
      <w:rFonts w:ascii="Symbol" w:hAnsi="Symbol" w:cs="Symbol"/>
    </w:rPr>
  </w:style>
  <w:style w:type="character" w:customStyle="1" w:styleId="WW8Num3z1">
    <w:name w:val="WW8Num3z1"/>
    <w:rsid w:val="00BC3301"/>
    <w:rPr>
      <w:rFonts w:ascii="Courier New" w:hAnsi="Courier New" w:cs="Courier New"/>
    </w:rPr>
  </w:style>
  <w:style w:type="character" w:customStyle="1" w:styleId="WW8Num3z2">
    <w:name w:val="WW8Num3z2"/>
    <w:rsid w:val="00BC3301"/>
    <w:rPr>
      <w:rFonts w:ascii="Wingdings" w:hAnsi="Wingdings" w:cs="Wingdings"/>
    </w:rPr>
  </w:style>
  <w:style w:type="character" w:customStyle="1" w:styleId="WW8Num5z0">
    <w:name w:val="WW8Num5z0"/>
    <w:rsid w:val="00BC3301"/>
    <w:rPr>
      <w:rFonts w:ascii="Symbol" w:hAnsi="Symbol" w:cs="Symbol"/>
    </w:rPr>
  </w:style>
  <w:style w:type="character" w:customStyle="1" w:styleId="WW8Num6z0">
    <w:name w:val="WW8Num6z0"/>
    <w:rsid w:val="00BC3301"/>
    <w:rPr>
      <w:b/>
    </w:rPr>
  </w:style>
  <w:style w:type="character" w:customStyle="1" w:styleId="WW8Num7z0">
    <w:name w:val="WW8Num7z0"/>
    <w:rsid w:val="00BC3301"/>
    <w:rPr>
      <w:rFonts w:ascii="Symbol" w:hAnsi="Symbol" w:cs="Symbol"/>
      <w:sz w:val="20"/>
    </w:rPr>
  </w:style>
  <w:style w:type="character" w:customStyle="1" w:styleId="WW8Num7z1">
    <w:name w:val="WW8Num7z1"/>
    <w:rsid w:val="00BC3301"/>
    <w:rPr>
      <w:rFonts w:ascii="Courier New" w:hAnsi="Courier New" w:cs="Courier New"/>
      <w:sz w:val="20"/>
    </w:rPr>
  </w:style>
  <w:style w:type="character" w:customStyle="1" w:styleId="WW8Num7z2">
    <w:name w:val="WW8Num7z2"/>
    <w:rsid w:val="00BC3301"/>
    <w:rPr>
      <w:rFonts w:ascii="Wingdings" w:hAnsi="Wingdings" w:cs="Wingdings"/>
      <w:sz w:val="20"/>
    </w:rPr>
  </w:style>
  <w:style w:type="character" w:customStyle="1" w:styleId="WW8Num8z0">
    <w:name w:val="WW8Num8z0"/>
    <w:rsid w:val="00BC3301"/>
    <w:rPr>
      <w:rFonts w:ascii="Symbol" w:hAnsi="Symbol" w:cs="Symbol"/>
    </w:rPr>
  </w:style>
  <w:style w:type="character" w:customStyle="1" w:styleId="WW8Num8z1">
    <w:name w:val="WW8Num8z1"/>
    <w:rsid w:val="00BC3301"/>
    <w:rPr>
      <w:rFonts w:ascii="Courier New" w:hAnsi="Courier New" w:cs="Courier New"/>
    </w:rPr>
  </w:style>
  <w:style w:type="character" w:customStyle="1" w:styleId="WW8Num8z2">
    <w:name w:val="WW8Num8z2"/>
    <w:rsid w:val="00BC3301"/>
    <w:rPr>
      <w:rFonts w:ascii="Wingdings" w:hAnsi="Wingdings" w:cs="Wingdings"/>
    </w:rPr>
  </w:style>
  <w:style w:type="character" w:customStyle="1" w:styleId="11">
    <w:name w:val="Основной шрифт абзаца1"/>
    <w:rsid w:val="00BC3301"/>
  </w:style>
  <w:style w:type="character" w:styleId="a3">
    <w:name w:val="Hyperlink"/>
    <w:uiPriority w:val="99"/>
    <w:rsid w:val="00BC3301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BC3301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BC3301"/>
    <w:pPr>
      <w:spacing w:after="120"/>
    </w:pPr>
  </w:style>
  <w:style w:type="paragraph" w:styleId="a6">
    <w:name w:val="List"/>
    <w:basedOn w:val="a5"/>
    <w:rsid w:val="00BC3301"/>
    <w:rPr>
      <w:rFonts w:cs="Mangal"/>
    </w:rPr>
  </w:style>
  <w:style w:type="paragraph" w:customStyle="1" w:styleId="12">
    <w:name w:val="Название1"/>
    <w:basedOn w:val="a"/>
    <w:rsid w:val="00BC330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C3301"/>
    <w:pPr>
      <w:suppressLineNumbers/>
    </w:pPr>
    <w:rPr>
      <w:rFonts w:cs="Mangal"/>
    </w:rPr>
  </w:style>
  <w:style w:type="paragraph" w:styleId="a7">
    <w:name w:val="Normal (Web)"/>
    <w:basedOn w:val="a"/>
    <w:rsid w:val="00BC3301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A80059"/>
    <w:rPr>
      <w:b/>
      <w:bCs/>
    </w:rPr>
  </w:style>
  <w:style w:type="character" w:customStyle="1" w:styleId="20">
    <w:name w:val="Заголовок 2 Знак"/>
    <w:basedOn w:val="a0"/>
    <w:link w:val="2"/>
    <w:rsid w:val="00A800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005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e">
    <w:name w:val="FollowedHyperlink"/>
    <w:basedOn w:val="a0"/>
    <w:rsid w:val="00A80059"/>
    <w:rPr>
      <w:color w:val="800080"/>
      <w:u w:val="single"/>
    </w:rPr>
  </w:style>
  <w:style w:type="character" w:customStyle="1" w:styleId="instruction-cardaccent">
    <w:name w:val="instruction-card__accent"/>
    <w:basedOn w:val="a0"/>
    <w:rsid w:val="003D5C99"/>
  </w:style>
  <w:style w:type="paragraph" w:styleId="af">
    <w:name w:val="List Paragraph"/>
    <w:basedOn w:val="a"/>
    <w:uiPriority w:val="34"/>
    <w:qFormat/>
    <w:rsid w:val="00B63930"/>
    <w:pPr>
      <w:ind w:left="720"/>
      <w:contextualSpacing/>
    </w:pPr>
  </w:style>
  <w:style w:type="paragraph" w:customStyle="1" w:styleId="p1">
    <w:name w:val="_p1"/>
    <w:basedOn w:val="a"/>
    <w:rsid w:val="001D583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5171</CharactersWithSpaces>
  <SharedDoc>false</SharedDoc>
  <HLinks>
    <vt:vector size="12" baseType="variant"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1967133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https://честныйзнак.рф/business/projects/tyres/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4</cp:revision>
  <cp:lastPrinted>2018-11-22T03:21:00Z</cp:lastPrinted>
  <dcterms:created xsi:type="dcterms:W3CDTF">2022-06-23T06:17:00Z</dcterms:created>
  <dcterms:modified xsi:type="dcterms:W3CDTF">2022-06-23T06:22:00Z</dcterms:modified>
</cp:coreProperties>
</file>