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2" w:rsidRPr="00C1397F" w:rsidRDefault="003255C2" w:rsidP="001F2DFE">
      <w:pPr>
        <w:jc w:val="both"/>
        <w:rPr>
          <w:sz w:val="24"/>
          <w:szCs w:val="24"/>
        </w:rPr>
      </w:pP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фотокамеры (кроме кинокамер), фотовспышки и лампы-вспышки;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 xml:space="preserve">- молочная продукция. 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proofErr w:type="gramStart"/>
      <w:r w:rsidRPr="001218BB">
        <w:rPr>
          <w:lang w:eastAsia="ru-RU"/>
        </w:rPr>
        <w:t xml:space="preserve">За оборот немаркированной продукции и нарушение порядка ее маркировки на территории РФ предусмотрена административная ответственность по статье 15.12 </w:t>
      </w:r>
      <w:proofErr w:type="spellStart"/>
      <w:r w:rsidRPr="001218BB">
        <w:rPr>
          <w:lang w:eastAsia="ru-RU"/>
        </w:rPr>
        <w:t>КоАП</w:t>
      </w:r>
      <w:proofErr w:type="spellEnd"/>
      <w:r w:rsidRPr="001218BB">
        <w:rPr>
          <w:lang w:eastAsia="ru-RU"/>
        </w:rPr>
        <w:t xml:space="preserve"> РФ (производство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информации).</w:t>
      </w:r>
      <w:proofErr w:type="gramEnd"/>
    </w:p>
    <w:p w:rsidR="00B37C62" w:rsidRDefault="00B37C62" w:rsidP="001F2DFE">
      <w:pPr>
        <w:jc w:val="both"/>
        <w:rPr>
          <w:sz w:val="24"/>
          <w:szCs w:val="24"/>
        </w:rPr>
      </w:pPr>
    </w:p>
    <w:p w:rsidR="00387C5B" w:rsidRPr="001653BE" w:rsidRDefault="00387C5B" w:rsidP="001F2DFE">
      <w:pPr>
        <w:jc w:val="both"/>
      </w:pPr>
    </w:p>
    <w:p w:rsidR="000B0846" w:rsidRPr="001653BE" w:rsidRDefault="000B0846" w:rsidP="00382BAD">
      <w:pPr>
        <w:jc w:val="both"/>
      </w:pPr>
      <w:r w:rsidRPr="001653BE">
        <w:t>Вся необходимая ин</w:t>
      </w:r>
      <w:r w:rsidR="00D543DA">
        <w:t>формация, нормативные документы</w:t>
      </w:r>
      <w:r w:rsidR="00382BAD">
        <w:t>, а также виде</w:t>
      </w:r>
      <w:r w:rsidRPr="001653BE">
        <w:t xml:space="preserve">о-уроки размещены на официальном сайте: </w:t>
      </w:r>
      <w:proofErr w:type="spellStart"/>
      <w:r w:rsidRPr="001653BE">
        <w:t>честныйзнак</w:t>
      </w:r>
      <w:proofErr w:type="gramStart"/>
      <w:r w:rsidRPr="001653BE">
        <w:t>.р</w:t>
      </w:r>
      <w:proofErr w:type="gramEnd"/>
      <w:r w:rsidRPr="001653BE">
        <w:t>ф</w:t>
      </w:r>
      <w:proofErr w:type="spellEnd"/>
    </w:p>
    <w:p w:rsidR="000B0846" w:rsidRDefault="000B0846" w:rsidP="000B0846">
      <w:pPr>
        <w:rPr>
          <w:sz w:val="24"/>
          <w:szCs w:val="24"/>
        </w:rPr>
      </w:pPr>
    </w:p>
    <w:p w:rsidR="000B0846" w:rsidRDefault="000B0846" w:rsidP="000B08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387C5B" w:rsidRDefault="00387C5B" w:rsidP="001F2DFE">
      <w:pPr>
        <w:jc w:val="both"/>
        <w:rPr>
          <w:sz w:val="24"/>
          <w:szCs w:val="24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15F88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7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251037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6F748E" w:rsidRDefault="00315F88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438400" cy="1562100"/>
            <wp:effectExtent l="19050" t="0" r="0" b="0"/>
            <wp:docPr id="4" name="Рисунок 4" descr="фото в бук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в бук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E" w:rsidRDefault="006F748E" w:rsidP="00F51D7A">
      <w:pPr>
        <w:ind w:left="284"/>
      </w:pPr>
    </w:p>
    <w:p w:rsidR="006F748E" w:rsidRDefault="006F748E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BF4DE9" w:rsidRPr="006F748E" w:rsidRDefault="006F748E" w:rsidP="0019652F">
      <w:pPr>
        <w:pStyle w:val="1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6F748E">
        <w:rPr>
          <w:sz w:val="28"/>
          <w:szCs w:val="28"/>
        </w:rPr>
        <w:t xml:space="preserve">О требованиях законодательства </w:t>
      </w:r>
      <w:r w:rsidRPr="006F748E">
        <w:rPr>
          <w:sz w:val="28"/>
          <w:szCs w:val="28"/>
          <w:lang w:eastAsia="ru-RU"/>
        </w:rPr>
        <w:t>об обязательной маркировке товаров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Pr="00B960AE" w:rsidRDefault="00B960AE" w:rsidP="00B960AE">
      <w:pPr>
        <w:rPr>
          <w:sz w:val="32"/>
          <w:szCs w:val="32"/>
        </w:rPr>
      </w:pP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proofErr w:type="gramStart"/>
      <w:r w:rsidRPr="001218BB">
        <w:rPr>
          <w:lang w:eastAsia="ru-RU"/>
        </w:rPr>
        <w:lastRenderedPageBreak/>
        <w:t>Проблема незаконного оборота промышленной продукции в настоящее время приобретает наибольшую актуальность, поскольку незаконный ввоз, производство и оборот контрафактной и фальсифицированной продукции, не только способствует недобросовестной конкуренции на потребительском рынке, но и наносит ущерб экономике государства, вводит потребителя в заблуждение относительно потребительских свойств и происхождения продукции, может причинить вред жизни, здоровью и имуществу потребителя.</w:t>
      </w:r>
      <w:proofErr w:type="gramEnd"/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В целях недопущения реализации контрафактной продукции постепенно вводится система обязательной маркировки товаров. Внедрение системы маркировки товаров позволит в полной мере реализовать право потребителей на получение информации о соответствии товара обязательным требованиям и о происхождении товара и тем самым повысит доверие потребителей к хозяйствующим субъектам. 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Постановлением Правительства РФ от 26.04.2019 № 515 утверждены </w:t>
      </w:r>
      <w:hyperlink r:id="rId10" w:history="1">
        <w:r w:rsidRPr="001218BB">
          <w:rPr>
            <w:lang w:eastAsia="ru-RU"/>
          </w:rPr>
          <w:t>Правила</w:t>
        </w:r>
      </w:hyperlink>
      <w:r w:rsidRPr="001218BB">
        <w:rPr>
          <w:lang w:eastAsia="ru-RU"/>
        </w:rPr>
        <w:t> маркировки товаров, подлежащих обязательной маркировке средствами идентификации, и </w:t>
      </w:r>
      <w:hyperlink r:id="rId11" w:history="1">
        <w:r w:rsidRPr="001218BB">
          <w:rPr>
            <w:lang w:eastAsia="ru-RU"/>
          </w:rPr>
          <w:t>Положение</w:t>
        </w:r>
      </w:hyperlink>
      <w:r w:rsidRPr="001218BB">
        <w:rPr>
          <w:lang w:eastAsia="ru-RU"/>
        </w:rPr>
        <w:t xml:space="preserve"> о государственной информационной системе мониторинга за оборотом товаров, подлежащих обязательной маркировке средствами </w:t>
      </w:r>
      <w:r w:rsidRPr="001218BB">
        <w:rPr>
          <w:lang w:eastAsia="ru-RU"/>
        </w:rPr>
        <w:lastRenderedPageBreak/>
        <w:t>идентификации. Распоряжением Правительства РФ от 03.04.2019          № 620-р ООО «</w:t>
      </w:r>
      <w:proofErr w:type="spellStart"/>
      <w:r w:rsidRPr="001218BB">
        <w:rPr>
          <w:lang w:eastAsia="ru-RU"/>
        </w:rPr>
        <w:t>Оператор-ЦРПТ</w:t>
      </w:r>
      <w:proofErr w:type="spellEnd"/>
      <w:r w:rsidRPr="001218BB">
        <w:rPr>
          <w:lang w:eastAsia="ru-RU"/>
        </w:rPr>
        <w:t>» определено оператором государственной информационной системы мониторинга за оборотом товаров, подлежащих обязательной маркировке средствами идентификации. Подробная информация о системе маркировки товаров размещен</w:t>
      </w:r>
      <w:proofErr w:type="gramStart"/>
      <w:r w:rsidRPr="001218BB">
        <w:rPr>
          <w:lang w:eastAsia="ru-RU"/>
        </w:rPr>
        <w:t>а ООО</w:t>
      </w:r>
      <w:proofErr w:type="gramEnd"/>
      <w:r w:rsidRPr="001218BB">
        <w:rPr>
          <w:lang w:eastAsia="ru-RU"/>
        </w:rPr>
        <w:t xml:space="preserve"> «</w:t>
      </w:r>
      <w:proofErr w:type="spellStart"/>
      <w:r w:rsidRPr="001218BB">
        <w:rPr>
          <w:lang w:eastAsia="ru-RU"/>
        </w:rPr>
        <w:t>Оператор-ЦРПТ</w:t>
      </w:r>
      <w:proofErr w:type="spellEnd"/>
      <w:r w:rsidRPr="001218BB">
        <w:rPr>
          <w:lang w:eastAsia="ru-RU"/>
        </w:rPr>
        <w:t>» на сайте «Честный знак» в сети Интернет.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Кроме того, постановлением Правительства РФ от 31.12.2019 № 1955 утверждены: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Правила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идентификации;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перечень сведений, которые в обязательном порядке должна включать в себя информация, содержащаяся в государственной информационной системе мониторинга за оборотом товаров, подлежащих обязательной маркировке средствами идентификации;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перечень общедоступной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идентификации.</w:t>
      </w:r>
    </w:p>
    <w:p w:rsidR="0007737E" w:rsidRPr="001218BB" w:rsidRDefault="0007737E" w:rsidP="0007737E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lastRenderedPageBreak/>
        <w:t>Распоряжением Правительства РФ от 28.04.2018 № 792-р  утвержден Перечень отдельных товаров, подлежащих обязательной маркировке средствами идентификации. Согласно указанному Перечню подлежат обязательной маркировке средствами идентификации: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табачная продукция</w:t>
      </w:r>
      <w:proofErr w:type="gramStart"/>
      <w:r w:rsidRPr="001218BB">
        <w:rPr>
          <w:lang w:eastAsia="ru-RU"/>
        </w:rPr>
        <w:t xml:space="preserve"> ;</w:t>
      </w:r>
      <w:proofErr w:type="gramEnd"/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духи и туалетная вода</w:t>
      </w:r>
      <w:proofErr w:type="gramStart"/>
      <w:r w:rsidRPr="001218BB">
        <w:rPr>
          <w:lang w:eastAsia="ru-RU"/>
        </w:rPr>
        <w:t xml:space="preserve"> ;</w:t>
      </w:r>
      <w:proofErr w:type="gramEnd"/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шины и покрышки пневматические резиновые новые</w:t>
      </w:r>
      <w:proofErr w:type="gramStart"/>
      <w:r w:rsidRPr="001218BB">
        <w:rPr>
          <w:lang w:eastAsia="ru-RU"/>
        </w:rPr>
        <w:t xml:space="preserve"> ;</w:t>
      </w:r>
      <w:proofErr w:type="gramEnd"/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предметы одежды, включая рабочую одежду, изготовленные из натуральной или композиционной кожи;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блузки, блузы и блузоны трикотажные машинного или ручного вязания, женские или для девочек;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пальто, полупальто, накидки, плащи, куртки (включая лыжные), ветровки, штормовки и аналогичные изделия мужские или для мальчиков</w:t>
      </w:r>
      <w:proofErr w:type="gramStart"/>
      <w:r w:rsidRPr="001218BB">
        <w:rPr>
          <w:lang w:eastAsia="ru-RU"/>
        </w:rPr>
        <w:t xml:space="preserve"> ;</w:t>
      </w:r>
      <w:proofErr w:type="gramEnd"/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пальто, полупальто, накидки, плащи, куртки (включая лыжные), ветровки, штормовки и аналогичные изделия женские или для девочек;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белье постельное, столовое, туалетное и кухонное;</w:t>
      </w:r>
    </w:p>
    <w:p w:rsidR="001218BB" w:rsidRPr="001218BB" w:rsidRDefault="001218BB" w:rsidP="001218BB">
      <w:pPr>
        <w:shd w:val="clear" w:color="auto" w:fill="FFFFFF"/>
        <w:spacing w:after="150"/>
        <w:jc w:val="both"/>
        <w:rPr>
          <w:lang w:eastAsia="ru-RU"/>
        </w:rPr>
      </w:pPr>
      <w:r w:rsidRPr="001218BB">
        <w:rPr>
          <w:lang w:eastAsia="ru-RU"/>
        </w:rPr>
        <w:t>- обувные товары;</w:t>
      </w:r>
    </w:p>
    <w:p w:rsidR="00DA589C" w:rsidRDefault="00DA589C" w:rsidP="00306DB9">
      <w:pPr>
        <w:rPr>
          <w:b/>
          <w:sz w:val="20"/>
          <w:szCs w:val="20"/>
        </w:rPr>
      </w:pPr>
    </w:p>
    <w:sectPr w:rsidR="00DA589C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1037"/>
    <w:rsid w:val="00252CDD"/>
    <w:rsid w:val="0025789F"/>
    <w:rsid w:val="00260F84"/>
    <w:rsid w:val="002A6FAE"/>
    <w:rsid w:val="002A787D"/>
    <w:rsid w:val="002B0DAF"/>
    <w:rsid w:val="002E478F"/>
    <w:rsid w:val="00306DB9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2BAD"/>
    <w:rsid w:val="00386286"/>
    <w:rsid w:val="00387C5B"/>
    <w:rsid w:val="003A2F25"/>
    <w:rsid w:val="003C2E76"/>
    <w:rsid w:val="003E43B3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6D5A34"/>
    <w:rsid w:val="006F748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34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5A34"/>
    <w:rPr>
      <w:rFonts w:ascii="Symbol" w:hAnsi="Symbol" w:cs="Symbol"/>
    </w:rPr>
  </w:style>
  <w:style w:type="character" w:customStyle="1" w:styleId="WW8Num1z1">
    <w:name w:val="WW8Num1z1"/>
    <w:rsid w:val="006D5A34"/>
    <w:rPr>
      <w:rFonts w:ascii="Courier New" w:hAnsi="Courier New" w:cs="Courier New"/>
    </w:rPr>
  </w:style>
  <w:style w:type="character" w:customStyle="1" w:styleId="WW8Num1z2">
    <w:name w:val="WW8Num1z2"/>
    <w:rsid w:val="006D5A34"/>
    <w:rPr>
      <w:rFonts w:ascii="Wingdings" w:hAnsi="Wingdings" w:cs="Wingdings"/>
    </w:rPr>
  </w:style>
  <w:style w:type="character" w:customStyle="1" w:styleId="WW8Num2z0">
    <w:name w:val="WW8Num2z0"/>
    <w:rsid w:val="006D5A34"/>
    <w:rPr>
      <w:rFonts w:ascii="Symbol" w:hAnsi="Symbol" w:cs="Symbol"/>
    </w:rPr>
  </w:style>
  <w:style w:type="character" w:customStyle="1" w:styleId="WW8Num2z1">
    <w:name w:val="WW8Num2z1"/>
    <w:rsid w:val="006D5A34"/>
    <w:rPr>
      <w:rFonts w:ascii="Courier New" w:hAnsi="Courier New" w:cs="Courier New"/>
    </w:rPr>
  </w:style>
  <w:style w:type="character" w:customStyle="1" w:styleId="WW8Num2z2">
    <w:name w:val="WW8Num2z2"/>
    <w:rsid w:val="006D5A34"/>
    <w:rPr>
      <w:rFonts w:ascii="Wingdings" w:hAnsi="Wingdings" w:cs="Wingdings"/>
    </w:rPr>
  </w:style>
  <w:style w:type="character" w:customStyle="1" w:styleId="WW8Num3z0">
    <w:name w:val="WW8Num3z0"/>
    <w:rsid w:val="006D5A34"/>
    <w:rPr>
      <w:rFonts w:ascii="Symbol" w:hAnsi="Symbol" w:cs="Symbol"/>
    </w:rPr>
  </w:style>
  <w:style w:type="character" w:customStyle="1" w:styleId="WW8Num3z1">
    <w:name w:val="WW8Num3z1"/>
    <w:rsid w:val="006D5A34"/>
    <w:rPr>
      <w:rFonts w:ascii="Courier New" w:hAnsi="Courier New" w:cs="Courier New"/>
    </w:rPr>
  </w:style>
  <w:style w:type="character" w:customStyle="1" w:styleId="WW8Num3z2">
    <w:name w:val="WW8Num3z2"/>
    <w:rsid w:val="006D5A34"/>
    <w:rPr>
      <w:rFonts w:ascii="Wingdings" w:hAnsi="Wingdings" w:cs="Wingdings"/>
    </w:rPr>
  </w:style>
  <w:style w:type="character" w:customStyle="1" w:styleId="WW8Num5z0">
    <w:name w:val="WW8Num5z0"/>
    <w:rsid w:val="006D5A34"/>
    <w:rPr>
      <w:rFonts w:ascii="Symbol" w:hAnsi="Symbol" w:cs="Symbol"/>
    </w:rPr>
  </w:style>
  <w:style w:type="character" w:customStyle="1" w:styleId="WW8Num6z0">
    <w:name w:val="WW8Num6z0"/>
    <w:rsid w:val="006D5A34"/>
    <w:rPr>
      <w:b/>
    </w:rPr>
  </w:style>
  <w:style w:type="character" w:customStyle="1" w:styleId="WW8Num7z0">
    <w:name w:val="WW8Num7z0"/>
    <w:rsid w:val="006D5A34"/>
    <w:rPr>
      <w:rFonts w:ascii="Symbol" w:hAnsi="Symbol" w:cs="Symbol"/>
      <w:sz w:val="20"/>
    </w:rPr>
  </w:style>
  <w:style w:type="character" w:customStyle="1" w:styleId="WW8Num7z1">
    <w:name w:val="WW8Num7z1"/>
    <w:rsid w:val="006D5A34"/>
    <w:rPr>
      <w:rFonts w:ascii="Courier New" w:hAnsi="Courier New" w:cs="Courier New"/>
      <w:sz w:val="20"/>
    </w:rPr>
  </w:style>
  <w:style w:type="character" w:customStyle="1" w:styleId="WW8Num7z2">
    <w:name w:val="WW8Num7z2"/>
    <w:rsid w:val="006D5A34"/>
    <w:rPr>
      <w:rFonts w:ascii="Wingdings" w:hAnsi="Wingdings" w:cs="Wingdings"/>
      <w:sz w:val="20"/>
    </w:rPr>
  </w:style>
  <w:style w:type="character" w:customStyle="1" w:styleId="WW8Num8z0">
    <w:name w:val="WW8Num8z0"/>
    <w:rsid w:val="006D5A34"/>
    <w:rPr>
      <w:rFonts w:ascii="Symbol" w:hAnsi="Symbol" w:cs="Symbol"/>
    </w:rPr>
  </w:style>
  <w:style w:type="character" w:customStyle="1" w:styleId="WW8Num8z1">
    <w:name w:val="WW8Num8z1"/>
    <w:rsid w:val="006D5A34"/>
    <w:rPr>
      <w:rFonts w:ascii="Courier New" w:hAnsi="Courier New" w:cs="Courier New"/>
    </w:rPr>
  </w:style>
  <w:style w:type="character" w:customStyle="1" w:styleId="WW8Num8z2">
    <w:name w:val="WW8Num8z2"/>
    <w:rsid w:val="006D5A34"/>
    <w:rPr>
      <w:rFonts w:ascii="Wingdings" w:hAnsi="Wingdings" w:cs="Wingdings"/>
    </w:rPr>
  </w:style>
  <w:style w:type="character" w:customStyle="1" w:styleId="11">
    <w:name w:val="Основной шрифт абзаца1"/>
    <w:rsid w:val="006D5A34"/>
  </w:style>
  <w:style w:type="character" w:styleId="a3">
    <w:name w:val="Hyperlink"/>
    <w:rsid w:val="006D5A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5A34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D5A34"/>
    <w:pPr>
      <w:spacing w:after="120"/>
    </w:pPr>
  </w:style>
  <w:style w:type="paragraph" w:styleId="a6">
    <w:name w:val="List"/>
    <w:basedOn w:val="a5"/>
    <w:rsid w:val="006D5A34"/>
    <w:rPr>
      <w:rFonts w:cs="Mangal"/>
    </w:rPr>
  </w:style>
  <w:style w:type="paragraph" w:customStyle="1" w:styleId="12">
    <w:name w:val="Название1"/>
    <w:basedOn w:val="a"/>
    <w:rsid w:val="006D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A3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D5A34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guz-sakh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F4BD29621371BC973960661D461515B8B13B79A575AAFECFE8BFE020297ACE757F423D250F453D55BEE585D0ABCA678E840093AF1CB397g1d7K" TargetMode="External"/><Relationship Id="rId5" Type="http://schemas.openxmlformats.org/officeDocument/2006/relationships/hyperlink" Target="http://zpp.rospotrebnadzor.ru/" TargetMode="External"/><Relationship Id="rId10" Type="http://schemas.openxmlformats.org/officeDocument/2006/relationships/hyperlink" Target="consultantplus://offline/ref=10F4BD29621371BC973960661D461515B8B13B79A575AAFECFE8BFE020297ACE757F423D250F45345FBEE585D0ABCA678E840093AF1CB397g1d7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5083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2019-04-26T00:57:00Z</cp:lastPrinted>
  <dcterms:created xsi:type="dcterms:W3CDTF">2022-05-25T01:47:00Z</dcterms:created>
  <dcterms:modified xsi:type="dcterms:W3CDTF">2022-05-25T01:47:00Z</dcterms:modified>
</cp:coreProperties>
</file>