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CC0" w:rsidRPr="00B44CC0" w:rsidRDefault="00B44CC0" w:rsidP="00B44CC0">
      <w:pPr>
        <w:jc w:val="center"/>
        <w:rPr>
          <w:sz w:val="40"/>
          <w:szCs w:val="40"/>
        </w:rPr>
      </w:pPr>
      <w:r w:rsidRPr="00B44CC0">
        <w:rPr>
          <w:sz w:val="40"/>
          <w:szCs w:val="40"/>
        </w:rPr>
        <w:t xml:space="preserve">Филиал ФБУЗ «Центр гигиены и эпидемиологии в Республике Саха (Якутия) в </w:t>
      </w:r>
      <w:proofErr w:type="spellStart"/>
      <w:r w:rsidRPr="00B44CC0">
        <w:rPr>
          <w:sz w:val="40"/>
          <w:szCs w:val="40"/>
        </w:rPr>
        <w:t>Томпонском</w:t>
      </w:r>
      <w:proofErr w:type="spellEnd"/>
      <w:r w:rsidRPr="00B44CC0">
        <w:rPr>
          <w:sz w:val="40"/>
          <w:szCs w:val="40"/>
        </w:rPr>
        <w:t xml:space="preserve"> районе»</w:t>
      </w:r>
    </w:p>
    <w:p w:rsidR="00B44CC0" w:rsidRDefault="00B44CC0" w:rsidP="00B44CC0"/>
    <w:p w:rsidR="00B44CC0" w:rsidRDefault="00B44CC0" w:rsidP="00B44CC0"/>
    <w:p w:rsidR="00B44CC0" w:rsidRDefault="00B44CC0" w:rsidP="00B44CC0"/>
    <w:p w:rsidR="00B44CC0" w:rsidRDefault="00B44CC0" w:rsidP="00B44CC0"/>
    <w:p w:rsidR="00B44CC0" w:rsidRDefault="00B44CC0" w:rsidP="00B44CC0"/>
    <w:p w:rsidR="00B44CC0" w:rsidRDefault="00B44CC0" w:rsidP="00B44CC0"/>
    <w:p w:rsidR="00B44CC0" w:rsidRDefault="00B44CC0" w:rsidP="00B44CC0">
      <w:pPr>
        <w:jc w:val="center"/>
        <w:rPr>
          <w:i/>
          <w:color w:val="FF0000"/>
          <w:sz w:val="72"/>
          <w:szCs w:val="72"/>
        </w:rPr>
        <w:sectPr w:rsidR="00B44CC0" w:rsidSect="00B44CC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4CC0" w:rsidRDefault="00201B29" w:rsidP="00B44CC0">
      <w:pPr>
        <w:jc w:val="center"/>
        <w:rPr>
          <w:i/>
          <w:color w:val="FF0000"/>
          <w:sz w:val="72"/>
          <w:szCs w:val="72"/>
        </w:rPr>
      </w:pPr>
      <w:r>
        <w:rPr>
          <w:i/>
          <w:noProof/>
          <w:color w:val="FF0000"/>
          <w:sz w:val="72"/>
          <w:szCs w:val="72"/>
        </w:rPr>
        <w:lastRenderedPageBreak/>
        <w:drawing>
          <wp:inline distT="0" distB="0" distL="0" distR="0">
            <wp:extent cx="3838575" cy="2543175"/>
            <wp:effectExtent l="19050" t="0" r="9525" b="0"/>
            <wp:docPr id="1" name="Рисунок 1" descr="vliyanie-yoda-na-chelovecheskiy-organi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iyanie-yoda-na-chelovecheskiy-organiz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55" w:rsidRDefault="00D81455" w:rsidP="00D81455">
      <w:pPr>
        <w:rPr>
          <w:i/>
          <w:color w:val="FF0000"/>
          <w:sz w:val="72"/>
          <w:szCs w:val="72"/>
        </w:rPr>
      </w:pPr>
    </w:p>
    <w:p w:rsidR="00B44CC0" w:rsidRPr="00B44CC0" w:rsidRDefault="00B44CC0" w:rsidP="00D81455">
      <w:pPr>
        <w:rPr>
          <w:i/>
          <w:color w:val="FF0000"/>
          <w:sz w:val="72"/>
          <w:szCs w:val="72"/>
        </w:rPr>
      </w:pPr>
      <w:r w:rsidRPr="00B44CC0">
        <w:rPr>
          <w:i/>
          <w:color w:val="FF0000"/>
          <w:sz w:val="72"/>
          <w:szCs w:val="72"/>
        </w:rPr>
        <w:t>ПРОФИЛАКТИКА</w:t>
      </w:r>
    </w:p>
    <w:p w:rsidR="009C54DA" w:rsidRDefault="009C54DA" w:rsidP="009C54DA">
      <w:pPr>
        <w:rPr>
          <w:i/>
          <w:color w:val="FF0000"/>
          <w:sz w:val="72"/>
          <w:szCs w:val="72"/>
        </w:rPr>
      </w:pPr>
      <w:r>
        <w:rPr>
          <w:i/>
          <w:color w:val="FF0000"/>
          <w:sz w:val="72"/>
          <w:szCs w:val="72"/>
        </w:rPr>
        <w:t>ЙОДОДЕФИЦИТНЫХ</w:t>
      </w:r>
    </w:p>
    <w:p w:rsidR="009C54DA" w:rsidRDefault="009C54DA" w:rsidP="009C54DA">
      <w:pPr>
        <w:rPr>
          <w:i/>
          <w:color w:val="FF0000"/>
          <w:sz w:val="72"/>
          <w:szCs w:val="72"/>
        </w:rPr>
        <w:sectPr w:rsidR="009C54DA" w:rsidSect="00B44CC0">
          <w:type w:val="continuous"/>
          <w:pgSz w:w="16838" w:h="11906" w:orient="landscape"/>
          <w:pgMar w:top="1701" w:right="1134" w:bottom="851" w:left="1134" w:header="709" w:footer="709" w:gutter="0"/>
          <w:cols w:num="2" w:space="708" w:equalWidth="0">
            <w:col w:w="6931" w:space="35"/>
            <w:col w:w="7604"/>
          </w:cols>
          <w:docGrid w:linePitch="360"/>
        </w:sectPr>
      </w:pPr>
      <w:r>
        <w:rPr>
          <w:i/>
          <w:color w:val="FF0000"/>
          <w:sz w:val="72"/>
          <w:szCs w:val="72"/>
        </w:rPr>
        <w:t>ЗАБОЛЕВАНИЙ</w:t>
      </w:r>
    </w:p>
    <w:p w:rsidR="00B44CC0" w:rsidRDefault="00B44CC0" w:rsidP="00B44CC0">
      <w:pPr>
        <w:rPr>
          <w:color w:val="FF0000"/>
          <w:sz w:val="72"/>
          <w:szCs w:val="72"/>
        </w:rPr>
      </w:pPr>
    </w:p>
    <w:p w:rsidR="00B44CC0" w:rsidRDefault="009F46AB" w:rsidP="00B44CC0">
      <w:pPr>
        <w:jc w:val="center"/>
        <w:rPr>
          <w:sz w:val="44"/>
          <w:szCs w:val="44"/>
        </w:rPr>
      </w:pPr>
      <w:r>
        <w:rPr>
          <w:sz w:val="44"/>
          <w:szCs w:val="44"/>
        </w:rPr>
        <w:t>п. Хандыга</w:t>
      </w:r>
    </w:p>
    <w:p w:rsidR="00B44CC0" w:rsidRDefault="00B44CC0" w:rsidP="00B44CC0">
      <w:pPr>
        <w:jc w:val="center"/>
        <w:rPr>
          <w:sz w:val="44"/>
          <w:szCs w:val="44"/>
        </w:rPr>
      </w:pPr>
    </w:p>
    <w:p w:rsidR="009C54DA" w:rsidRDefault="009C54DA" w:rsidP="00B44CC0">
      <w:pPr>
        <w:jc w:val="center"/>
        <w:rPr>
          <w:sz w:val="44"/>
          <w:szCs w:val="44"/>
        </w:rPr>
      </w:pPr>
    </w:p>
    <w:p w:rsidR="009C54DA" w:rsidRDefault="009C54DA" w:rsidP="00B44CC0">
      <w:pPr>
        <w:jc w:val="center"/>
        <w:rPr>
          <w:sz w:val="44"/>
          <w:szCs w:val="44"/>
        </w:rPr>
      </w:pPr>
    </w:p>
    <w:p w:rsidR="00D81455" w:rsidRPr="00D81455" w:rsidRDefault="00D81455" w:rsidP="00D81455">
      <w:pPr>
        <w:jc w:val="both"/>
        <w:rPr>
          <w:rFonts w:ascii="Vladimir Script" w:hAnsi="Vladimir Script" w:cs="Helvetica"/>
          <w:i/>
          <w:color w:val="444444"/>
          <w:shd w:val="clear" w:color="auto" w:fill="FFFFFF"/>
        </w:rPr>
      </w:pPr>
      <w:r>
        <w:rPr>
          <w:rFonts w:ascii="Helvetica" w:hAnsi="Helvetica" w:cs="Helvetica"/>
          <w:i/>
          <w:color w:val="444444"/>
          <w:shd w:val="clear" w:color="auto" w:fill="FFFFFF"/>
        </w:rPr>
        <w:t xml:space="preserve">        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В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настоящее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время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proofErr w:type="spellStart"/>
      <w:r w:rsidRPr="00D81455">
        <w:rPr>
          <w:rFonts w:ascii="Helvetica" w:hAnsi="Helvetica" w:cs="Helvetica"/>
          <w:i/>
          <w:color w:val="444444"/>
          <w:shd w:val="clear" w:color="auto" w:fill="FFFFFF"/>
        </w:rPr>
        <w:t>йододефицитные</w:t>
      </w:r>
      <w:proofErr w:type="spellEnd"/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заболевания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являются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одними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из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наиболее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распространённых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неинфекционных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заболеваний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человека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.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По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данным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ВОЗ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,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около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75%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населения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России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проживают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в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районах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с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дефицитом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йода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.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Большую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роль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proofErr w:type="gramStart"/>
      <w:r w:rsidRPr="00D81455">
        <w:rPr>
          <w:rFonts w:ascii="Helvetica" w:hAnsi="Helvetica" w:cs="Helvetica"/>
          <w:i/>
          <w:color w:val="444444"/>
          <w:shd w:val="clear" w:color="auto" w:fill="FFFFFF"/>
        </w:rPr>
        <w:t>в</w:t>
      </w:r>
      <w:proofErr w:type="gramEnd"/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proofErr w:type="gramStart"/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развитии</w:t>
      </w:r>
      <w:proofErr w:type="gramEnd"/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proofErr w:type="spellStart"/>
      <w:r w:rsidRPr="00D81455">
        <w:rPr>
          <w:rFonts w:ascii="Helvetica" w:hAnsi="Helvetica" w:cs="Helvetica"/>
          <w:i/>
          <w:color w:val="444444"/>
          <w:shd w:val="clear" w:color="auto" w:fill="FFFFFF"/>
        </w:rPr>
        <w:t>йододефицита</w:t>
      </w:r>
      <w:proofErr w:type="spellEnd"/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за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последние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годы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сыграли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значительные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изменения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в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характере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питания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 xml:space="preserve"> </w:t>
      </w:r>
      <w:r w:rsidRPr="00D81455">
        <w:rPr>
          <w:rFonts w:ascii="Helvetica" w:hAnsi="Helvetica" w:cs="Helvetica"/>
          <w:i/>
          <w:color w:val="444444"/>
          <w:shd w:val="clear" w:color="auto" w:fill="FFFFFF"/>
        </w:rPr>
        <w:t>россиян</w:t>
      </w:r>
      <w:r w:rsidRPr="00D81455">
        <w:rPr>
          <w:rFonts w:ascii="Vladimir Script" w:hAnsi="Vladimir Script" w:cs="Helvetica"/>
          <w:i/>
          <w:color w:val="444444"/>
          <w:shd w:val="clear" w:color="auto" w:fill="FFFFFF"/>
        </w:rPr>
        <w:t>.</w:t>
      </w:r>
    </w:p>
    <w:p w:rsidR="00D81455" w:rsidRDefault="00D81455" w:rsidP="00D81455">
      <w:pPr>
        <w:jc w:val="both"/>
        <w:rPr>
          <w:i/>
          <w:color w:val="3B3F41"/>
          <w:shd w:val="clear" w:color="auto" w:fill="FFFFFF"/>
        </w:rPr>
      </w:pPr>
      <w:r>
        <w:rPr>
          <w:rFonts w:ascii="Georgia" w:hAnsi="Georgia"/>
          <w:i/>
          <w:color w:val="3B3F41"/>
          <w:shd w:val="clear" w:color="auto" w:fill="FFFFFF"/>
        </w:rPr>
        <w:t xml:space="preserve">        </w:t>
      </w:r>
      <w:proofErr w:type="spellStart"/>
      <w:r w:rsidRPr="00D81455">
        <w:rPr>
          <w:rFonts w:ascii="Georgia" w:hAnsi="Georgia"/>
          <w:i/>
          <w:color w:val="3B3F41"/>
          <w:shd w:val="clear" w:color="auto" w:fill="FFFFFF"/>
        </w:rPr>
        <w:t>Йододефицитными</w:t>
      </w:r>
      <w:proofErr w:type="spellEnd"/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заболеваниями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(</w:t>
      </w:r>
      <w:r w:rsidRPr="00D81455">
        <w:rPr>
          <w:rFonts w:ascii="Georgia" w:hAnsi="Georgia"/>
          <w:i/>
          <w:color w:val="3B3F41"/>
          <w:shd w:val="clear" w:color="auto" w:fill="FFFFFF"/>
        </w:rPr>
        <w:t>ЙДЗ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) </w:t>
      </w:r>
      <w:r w:rsidRPr="00D81455">
        <w:rPr>
          <w:rFonts w:ascii="Georgia" w:hAnsi="Georgia"/>
          <w:i/>
          <w:color w:val="3B3F41"/>
          <w:shd w:val="clear" w:color="auto" w:fill="FFFFFF"/>
        </w:rPr>
        <w:t>называются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все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патологические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состояния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, </w:t>
      </w:r>
      <w:r w:rsidRPr="00D81455">
        <w:rPr>
          <w:rFonts w:ascii="Georgia" w:hAnsi="Georgia"/>
          <w:i/>
          <w:color w:val="3B3F41"/>
          <w:shd w:val="clear" w:color="auto" w:fill="FFFFFF"/>
        </w:rPr>
        <w:t>связанные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с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недостатком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йода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питании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, </w:t>
      </w:r>
      <w:r w:rsidRPr="00D81455">
        <w:rPr>
          <w:rFonts w:ascii="Georgia" w:hAnsi="Georgia"/>
          <w:i/>
          <w:color w:val="3B3F41"/>
          <w:shd w:val="clear" w:color="auto" w:fill="FFFFFF"/>
        </w:rPr>
        <w:t>которые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можно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предотвратить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при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условии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восполнения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дефицита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йода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. </w:t>
      </w:r>
      <w:r w:rsidRPr="00D81455">
        <w:rPr>
          <w:rFonts w:ascii="Georgia" w:hAnsi="Georgia"/>
          <w:i/>
          <w:color w:val="3B3F41"/>
          <w:shd w:val="clear" w:color="auto" w:fill="FFFFFF"/>
        </w:rPr>
        <w:t>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группы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максимального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риска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развития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proofErr w:type="spellStart"/>
      <w:r w:rsidRPr="00D81455">
        <w:rPr>
          <w:rFonts w:ascii="Georgia" w:hAnsi="Georgia"/>
          <w:i/>
          <w:color w:val="3B3F41"/>
          <w:shd w:val="clear" w:color="auto" w:fill="FFFFFF"/>
        </w:rPr>
        <w:t>йододефицитных</w:t>
      </w:r>
      <w:proofErr w:type="spellEnd"/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заболеваний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относят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женщин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период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беременности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грудного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вскармливания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и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детей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. </w:t>
      </w:r>
      <w:r w:rsidRPr="00D81455">
        <w:rPr>
          <w:rFonts w:ascii="Georgia" w:hAnsi="Georgia"/>
          <w:i/>
          <w:color w:val="3B3F41"/>
          <w:shd w:val="clear" w:color="auto" w:fill="FFFFFF"/>
        </w:rPr>
        <w:t>Необходима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йодная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профилактика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, </w:t>
      </w:r>
      <w:r w:rsidRPr="00D81455">
        <w:rPr>
          <w:rFonts w:ascii="Georgia" w:hAnsi="Georgia"/>
          <w:i/>
          <w:color w:val="3B3F41"/>
          <w:shd w:val="clear" w:color="auto" w:fill="FFFFFF"/>
        </w:rPr>
        <w:t>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том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числе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с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использованием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лекарственных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препаратов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йода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(</w:t>
      </w:r>
      <w:proofErr w:type="spellStart"/>
      <w:r w:rsidRPr="00D81455">
        <w:rPr>
          <w:rFonts w:ascii="Georgia" w:hAnsi="Georgia"/>
          <w:i/>
          <w:color w:val="3B3F41"/>
          <w:shd w:val="clear" w:color="auto" w:fill="FFFFFF"/>
        </w:rPr>
        <w:t>Йодбаланс</w:t>
      </w:r>
      <w:proofErr w:type="spellEnd"/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) </w:t>
      </w:r>
      <w:r w:rsidRPr="00D81455">
        <w:rPr>
          <w:rFonts w:ascii="Georgia" w:hAnsi="Georgia"/>
          <w:i/>
          <w:color w:val="3B3F41"/>
          <w:shd w:val="clear" w:color="auto" w:fill="FFFFFF"/>
        </w:rPr>
        <w:t>в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группах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повышенного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риска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развития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 xml:space="preserve"> </w:t>
      </w:r>
      <w:r w:rsidRPr="00D81455">
        <w:rPr>
          <w:rFonts w:ascii="Georgia" w:hAnsi="Georgia"/>
          <w:i/>
          <w:color w:val="3B3F41"/>
          <w:shd w:val="clear" w:color="auto" w:fill="FFFFFF"/>
        </w:rPr>
        <w:t>ЙДЗ</w:t>
      </w:r>
      <w:r w:rsidRPr="00D81455">
        <w:rPr>
          <w:rFonts w:ascii="Vladimir Script" w:hAnsi="Vladimir Script"/>
          <w:i/>
          <w:color w:val="3B3F41"/>
          <w:shd w:val="clear" w:color="auto" w:fill="FFFFFF"/>
        </w:rPr>
        <w:t>.</w:t>
      </w:r>
    </w:p>
    <w:p w:rsidR="009C54DA" w:rsidRDefault="009C54DA" w:rsidP="00D81455">
      <w:pPr>
        <w:rPr>
          <w:sz w:val="44"/>
          <w:szCs w:val="44"/>
        </w:rPr>
      </w:pPr>
    </w:p>
    <w:p w:rsidR="002C6235" w:rsidRDefault="00D81455" w:rsidP="002C6235">
      <w:pPr>
        <w:rPr>
          <w:sz w:val="44"/>
          <w:szCs w:val="44"/>
        </w:rPr>
      </w:pPr>
      <w:r>
        <w:rPr>
          <w:sz w:val="44"/>
          <w:szCs w:val="44"/>
        </w:rPr>
        <w:t xml:space="preserve">             </w:t>
      </w:r>
      <w:r w:rsidR="00201B29">
        <w:rPr>
          <w:noProof/>
          <w:sz w:val="44"/>
          <w:szCs w:val="44"/>
        </w:rPr>
        <w:drawing>
          <wp:inline distT="0" distB="0" distL="0" distR="0">
            <wp:extent cx="3352800" cy="2324100"/>
            <wp:effectExtent l="19050" t="0" r="0" b="0"/>
            <wp:docPr id="2" name="Рисунок 2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</w:t>
      </w:r>
      <w:r w:rsidR="00201B29">
        <w:rPr>
          <w:noProof/>
          <w:sz w:val="44"/>
          <w:szCs w:val="44"/>
        </w:rPr>
        <w:drawing>
          <wp:inline distT="0" distB="0" distL="0" distR="0">
            <wp:extent cx="3648075" cy="2895600"/>
            <wp:effectExtent l="19050" t="0" r="9525" b="0"/>
            <wp:docPr id="3" name="Рисунок 3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nam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</w:p>
    <w:p w:rsidR="00D81455" w:rsidRDefault="00D81455" w:rsidP="002C6235">
      <w:pPr>
        <w:rPr>
          <w:sz w:val="44"/>
          <w:szCs w:val="44"/>
        </w:rPr>
      </w:pPr>
    </w:p>
    <w:p w:rsidR="00D81455" w:rsidRDefault="00D81455" w:rsidP="002C6235">
      <w:pPr>
        <w:rPr>
          <w:sz w:val="44"/>
          <w:szCs w:val="44"/>
        </w:rPr>
      </w:pPr>
    </w:p>
    <w:p w:rsidR="00D81455" w:rsidRDefault="00D81455" w:rsidP="00D81455">
      <w:pPr>
        <w:jc w:val="both"/>
        <w:rPr>
          <w:rStyle w:val="a5"/>
          <w:rFonts w:ascii="Georgia" w:hAnsi="Georgia"/>
          <w:color w:val="3B3F41"/>
          <w:bdr w:val="none" w:sz="0" w:space="0" w:color="auto" w:frame="1"/>
          <w:shd w:val="clear" w:color="auto" w:fill="FFFFFF"/>
        </w:rPr>
        <w:sectPr w:rsidR="00D81455" w:rsidSect="00B44CC0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81455" w:rsidRDefault="00D81455" w:rsidP="00D81455">
      <w:pPr>
        <w:jc w:val="both"/>
        <w:rPr>
          <w:rStyle w:val="a5"/>
          <w:rFonts w:ascii="Georgia" w:hAnsi="Georgia"/>
          <w:color w:val="3B3F41"/>
          <w:bdr w:val="none" w:sz="0" w:space="0" w:color="auto" w:frame="1"/>
          <w:shd w:val="clear" w:color="auto" w:fill="FFFFFF"/>
        </w:rPr>
      </w:pPr>
    </w:p>
    <w:p w:rsidR="00D81455" w:rsidRDefault="00D81455" w:rsidP="002C6235">
      <w:r>
        <w:rPr>
          <w:sz w:val="44"/>
          <w:szCs w:val="44"/>
        </w:rPr>
        <w:lastRenderedPageBreak/>
        <w:t xml:space="preserve">                                                                                                                     </w:t>
      </w:r>
      <w:r w:rsidR="00201B29">
        <w:rPr>
          <w:noProof/>
          <w:sz w:val="44"/>
          <w:szCs w:val="44"/>
        </w:rPr>
        <w:drawing>
          <wp:inline distT="0" distB="0" distL="0" distR="0">
            <wp:extent cx="2724150" cy="3886200"/>
            <wp:effectExtent l="19050" t="0" r="0" b="0"/>
            <wp:docPr id="4" name="Рисунок 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          </w:t>
      </w:r>
      <w:r w:rsidRPr="00D81455">
        <w:t xml:space="preserve"> </w:t>
      </w:r>
      <w:r w:rsidR="00201B29">
        <w:rPr>
          <w:noProof/>
        </w:rPr>
        <w:lastRenderedPageBreak/>
        <w:drawing>
          <wp:inline distT="0" distB="0" distL="0" distR="0">
            <wp:extent cx="5267325" cy="3686175"/>
            <wp:effectExtent l="19050" t="0" r="9525" b="0"/>
            <wp:docPr id="5" name="Рисунок 5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/>
    <w:p w:rsidR="00D81455" w:rsidRDefault="00D81455" w:rsidP="002C6235">
      <w:pPr>
        <w:rPr>
          <w:sz w:val="44"/>
          <w:szCs w:val="44"/>
        </w:rPr>
      </w:pPr>
    </w:p>
    <w:p w:rsidR="00D81455" w:rsidRDefault="00BF5700" w:rsidP="002C6235">
      <w:r>
        <w:lastRenderedPageBreak/>
        <w:t xml:space="preserve">                                </w:t>
      </w:r>
      <w:r w:rsidR="00201B29">
        <w:rPr>
          <w:noProof/>
        </w:rPr>
        <w:drawing>
          <wp:inline distT="0" distB="0" distL="0" distR="0">
            <wp:extent cx="7019925" cy="4572000"/>
            <wp:effectExtent l="19050" t="0" r="9525" b="0"/>
            <wp:docPr id="6" name="Рисунок 6" descr="listovka_iod-1-736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stovka_iod-1-736x10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700" w:rsidRDefault="00BF5700" w:rsidP="002C6235"/>
    <w:p w:rsidR="00BF5700" w:rsidRDefault="00BF5700" w:rsidP="002C6235"/>
    <w:p w:rsidR="00BF5700" w:rsidRDefault="00BF5700" w:rsidP="002C6235"/>
    <w:p w:rsidR="00BF5700" w:rsidRDefault="00BF5700" w:rsidP="002C6235"/>
    <w:p w:rsidR="00BF5700" w:rsidRDefault="00BF5700" w:rsidP="002C6235">
      <w:pPr>
        <w:rPr>
          <w:b/>
          <w:sz w:val="28"/>
          <w:szCs w:val="28"/>
        </w:rPr>
        <w:sectPr w:rsidR="00BF5700" w:rsidSect="00B44CC0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C6235" w:rsidRPr="00BF5700" w:rsidRDefault="002C6235" w:rsidP="002C6235">
      <w:pPr>
        <w:jc w:val="center"/>
        <w:rPr>
          <w:b/>
          <w:i/>
          <w:sz w:val="28"/>
          <w:szCs w:val="28"/>
        </w:rPr>
      </w:pPr>
    </w:p>
    <w:p w:rsidR="00BF5700" w:rsidRDefault="00BF5700" w:rsidP="00BF5700">
      <w:pPr>
        <w:jc w:val="both"/>
        <w:rPr>
          <w:rFonts w:ascii="Georgia" w:hAnsi="Georgia"/>
          <w:i/>
          <w:color w:val="3B3F41"/>
          <w:shd w:val="clear" w:color="auto" w:fill="FFFFFF"/>
        </w:rPr>
      </w:pPr>
      <w:r w:rsidRPr="00BF5700">
        <w:rPr>
          <w:rFonts w:ascii="Georgia" w:hAnsi="Georgia"/>
          <w:i/>
          <w:color w:val="3B3F41"/>
          <w:shd w:val="clear" w:color="auto" w:fill="FFFFFF"/>
        </w:rPr>
        <w:t xml:space="preserve">Колоссальное значение имеет адекватная йодная обеспеченность во время беременности, поскольку </w:t>
      </w:r>
      <w:r w:rsidRPr="00BF5700">
        <w:rPr>
          <w:rFonts w:ascii="Georgia" w:hAnsi="Georgia"/>
          <w:i/>
          <w:color w:val="3B3F41"/>
          <w:shd w:val="clear" w:color="auto" w:fill="FFFFFF"/>
        </w:rPr>
        <w:lastRenderedPageBreak/>
        <w:t xml:space="preserve">достаточный уровень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тиреоидных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гормонов абсолютно необходим для формирования нервной системы ребенка в эмбриональном периоде. Беременность – это событие, </w:t>
      </w:r>
      <w:r w:rsidRPr="00BF5700">
        <w:rPr>
          <w:rFonts w:ascii="Georgia" w:hAnsi="Georgia"/>
          <w:i/>
          <w:color w:val="3B3F41"/>
          <w:shd w:val="clear" w:color="auto" w:fill="FFFFFF"/>
        </w:rPr>
        <w:lastRenderedPageBreak/>
        <w:t xml:space="preserve">потенцирующие влияние дефицита йода на 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организм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как матери, так и плода. В период беременности множество факторов прямо или косвенно стимулирует ЩЖ. В целом продукция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тиреоидных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гормонов во время беременности в норме увеличивается на 30–50%. А потребность в йоде у беременной женщины возрастает в 1,5–2 раза. Все механизмы стимуляции ЩЖ беременной носят физиологический характер, обеспечивая адаптацию эндокринной системы женщины к беременности и при наличии адекватных количеств основного субстрата синтеза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тиреоидных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гормонов – йода не будут иметь каких-либо неблагоприятных последствий.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 xml:space="preserve">Беременные и кормящие женщины отнесены в безусловную группу риска по развитию ЙДЗ. ВОЗ и ICCIDD рекомендуют назначать препараты калия йодида для женщин в период беременности и грудного кормления, проживающих на территориях йодного дефицита. Приказом №50 МЗ СР РФ от </w:t>
      </w:r>
      <w:smartTag w:uri="urn:schemas-microsoft-com:office:smarttags" w:element="metricconverter">
        <w:smartTagPr>
          <w:attr w:name="ProductID" w:val="2007 г"/>
        </w:smartTagPr>
        <w:r w:rsidRPr="00BF5700">
          <w:rPr>
            <w:rFonts w:ascii="Georgia" w:hAnsi="Georgia"/>
            <w:i/>
            <w:color w:val="3B3F41"/>
            <w:shd w:val="clear" w:color="auto" w:fill="FFFFFF"/>
          </w:rPr>
          <w:t>2007 г</w:t>
        </w:r>
      </w:smartTag>
      <w:r w:rsidRPr="00BF5700">
        <w:rPr>
          <w:rFonts w:ascii="Georgia" w:hAnsi="Georgia"/>
          <w:i/>
          <w:color w:val="3B3F41"/>
          <w:shd w:val="clear" w:color="auto" w:fill="FFFFFF"/>
        </w:rPr>
        <w:t>. определены жизненно важные препараты для женщин в период беременности и послеродовый период, куда также внесены препараты калия йодида.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 xml:space="preserve">Самым тяжелым последствием дефицита йода в перинатальный период является эндемический (неврологический) 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кретинизм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– крайняя степень задержки умственного и физического развития. Эндемический 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кретинизм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, как правило, характерен для регионов с тяжелым йодным дефицитом. В регионах умеренного йодного дефицита наблюдаются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субклинические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нарушения интеллектуального развития. Различия в показателях IQ между населением, проживающим в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йододефицитном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и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йодообеспеченном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регионах, </w:t>
      </w:r>
      <w:r w:rsidRPr="00BF5700">
        <w:rPr>
          <w:rFonts w:ascii="Georgia" w:hAnsi="Georgia"/>
          <w:i/>
          <w:color w:val="3B3F41"/>
          <w:shd w:val="clear" w:color="auto" w:fill="FFFFFF"/>
        </w:rPr>
        <w:lastRenderedPageBreak/>
        <w:t>составляет в среднем 13,5% пунктов.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 xml:space="preserve">Сниженное поступление йода во время беременности приводит к хронической стимуляции ЩЖ как у женщины, так и у плода с последующим формированием зоба, относительной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гипотироксинемии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>, нарушениям формирования ЦНС у плода, проблемам течения беременности и родов, аномалиям плода.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 xml:space="preserve">Йод играет центральную роль в физиологии щитовидной железы (ЩЖ), являясь основной составляющей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тиреоидных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гормонов: тироксина (Т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4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) и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трийодтиронина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(Т3). Гормоны ЩЖ (или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тиреоидные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гормоны) имеют ключевое значение для развития нервной системы.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 xml:space="preserve">Эффект Т3 опосредуется 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через контроль специфических генов в различных типах клеток с целью экспрессии соответствующего фенотипа в соответствующее время в строго синхронизированной последовательности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этапов развития, исходя из чего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тиреоидные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гормоны могут быть своеобразным регулятором, который обеспечивает строгую последовательность событий в процессе формирования, созревания и функционирования головного мозга.</w:t>
      </w:r>
      <w:r w:rsidRPr="00BF5700">
        <w:rPr>
          <w:rFonts w:ascii="Georgia" w:hAnsi="Georgia"/>
          <w:i/>
          <w:color w:val="3B3F41"/>
        </w:rPr>
        <w:br/>
      </w:r>
      <w:r w:rsidRPr="00BF5700">
        <w:rPr>
          <w:rFonts w:ascii="Georgia" w:hAnsi="Georgia"/>
          <w:i/>
          <w:color w:val="3B3F41"/>
          <w:shd w:val="clear" w:color="auto" w:fill="FFFFFF"/>
        </w:rPr>
        <w:t>При дефиците поступления йода в организм в нем развиваются адаптивные процессы, которые направлены на максимально бережное и эффективное использование йода. Эти адаптивные процессы заключаются в более эффективном захвате йода ЩЖ из крови, изменении процессов синтеза гормонов ЩЖ в сторону увеличения синтеза и секреции Т3. При дефиците йода, прежде всего, отмечается снижение уровня Т</w:t>
      </w:r>
      <w:proofErr w:type="gramStart"/>
      <w:r w:rsidRPr="00BF5700">
        <w:rPr>
          <w:rFonts w:ascii="Georgia" w:hAnsi="Georgia"/>
          <w:i/>
          <w:color w:val="3B3F41"/>
          <w:shd w:val="clear" w:color="auto" w:fill="FFFFFF"/>
        </w:rPr>
        <w:t>4</w:t>
      </w:r>
      <w:proofErr w:type="gram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, уровень Т3 долгое время остается в пределах нормальных значений, так что клинически диагностируется </w:t>
      </w:r>
      <w:proofErr w:type="spellStart"/>
      <w:r w:rsidRPr="00BF5700">
        <w:rPr>
          <w:rFonts w:ascii="Georgia" w:hAnsi="Georgia"/>
          <w:i/>
          <w:color w:val="3B3F41"/>
          <w:shd w:val="clear" w:color="auto" w:fill="FFFFFF"/>
        </w:rPr>
        <w:t>эутиреоидное</w:t>
      </w:r>
      <w:proofErr w:type="spellEnd"/>
      <w:r w:rsidRPr="00BF5700">
        <w:rPr>
          <w:rFonts w:ascii="Georgia" w:hAnsi="Georgia"/>
          <w:i/>
          <w:color w:val="3B3F41"/>
          <w:shd w:val="clear" w:color="auto" w:fill="FFFFFF"/>
        </w:rPr>
        <w:t xml:space="preserve"> состояние. </w:t>
      </w:r>
    </w:p>
    <w:p w:rsidR="00BF5700" w:rsidRDefault="00BF5700" w:rsidP="00BF5700">
      <w:pPr>
        <w:rPr>
          <w:b/>
          <w:i/>
          <w:sz w:val="28"/>
          <w:szCs w:val="28"/>
        </w:rPr>
        <w:sectPr w:rsidR="00BF5700" w:rsidSect="002C6235">
          <w:type w:val="continuous"/>
          <w:pgSz w:w="16838" w:h="11906" w:orient="landscape"/>
          <w:pgMar w:top="1701" w:right="1134" w:bottom="851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</w:p>
    <w:p w:rsidR="00BF5700" w:rsidRDefault="00BF5700" w:rsidP="002C6235">
      <w:pPr>
        <w:jc w:val="center"/>
        <w:sectPr w:rsidR="00BF5700" w:rsidSect="00BF5700">
          <w:type w:val="continuous"/>
          <w:pgSz w:w="16838" w:h="11906" w:orient="landscape"/>
          <w:pgMar w:top="1701" w:right="1134" w:bottom="851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  <w:r>
        <w:lastRenderedPageBreak/>
        <w:t xml:space="preserve">                                                                         </w:t>
      </w:r>
    </w:p>
    <w:p w:rsidR="00BF5700" w:rsidRDefault="006274C2" w:rsidP="002C6235">
      <w:pPr>
        <w:jc w:val="center"/>
        <w:sectPr w:rsidR="00BF5700" w:rsidSect="002C6235">
          <w:type w:val="continuous"/>
          <w:pgSz w:w="16838" w:h="11906" w:orient="landscape"/>
          <w:pgMar w:top="1701" w:right="1134" w:bottom="851" w:left="1134" w:header="709" w:footer="709" w:gutter="0"/>
          <w:cols w:num="2" w:space="708" w:equalWidth="0">
            <w:col w:w="6931" w:space="708"/>
            <w:col w:w="6931"/>
          </w:cols>
          <w:docGrid w:linePitch="360"/>
        </w:sect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Недостаток йода - Купить БАДы и витамины на IHerb" style="width:24pt;height:24pt"/>
        </w:pict>
      </w:r>
    </w:p>
    <w:p w:rsidR="00BF5700" w:rsidRDefault="00201B29" w:rsidP="002C6235">
      <w:pPr>
        <w:jc w:val="center"/>
        <w:sectPr w:rsidR="00BF5700" w:rsidSect="00BF5700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334250" cy="4438650"/>
            <wp:effectExtent l="19050" t="0" r="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35" w:rsidRDefault="002C6235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Default="00BF5700" w:rsidP="002C6235">
      <w:pPr>
        <w:jc w:val="center"/>
      </w:pPr>
    </w:p>
    <w:p w:rsidR="00BF5700" w:rsidRPr="00E32F5A" w:rsidRDefault="00201B29" w:rsidP="002C6235">
      <w:pPr>
        <w:jc w:val="center"/>
      </w:pPr>
      <w:r>
        <w:rPr>
          <w:noProof/>
        </w:rPr>
        <w:drawing>
          <wp:inline distT="0" distB="0" distL="0" distR="0">
            <wp:extent cx="3238500" cy="3352800"/>
            <wp:effectExtent l="19050" t="0" r="0" b="0"/>
            <wp:docPr id="9" name="Рисунок 9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4025" cy="3810000"/>
            <wp:effectExtent l="19050" t="0" r="9525" b="0"/>
            <wp:docPr id="10" name="Рисунок 10" descr="927bbdb378d869465ae969f3d2f91d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27bbdb378d869465ae969f3d2f91d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700" w:rsidRPr="00E32F5A" w:rsidSect="00E32F5A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ladimir Scrip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characterSpacingControl w:val="doNotCompress"/>
  <w:compat/>
  <w:rsids>
    <w:rsidRoot w:val="00B44CC0"/>
    <w:rsid w:val="00201B29"/>
    <w:rsid w:val="002824FC"/>
    <w:rsid w:val="002C6235"/>
    <w:rsid w:val="006274C2"/>
    <w:rsid w:val="00870C88"/>
    <w:rsid w:val="009C54DA"/>
    <w:rsid w:val="009F46AB"/>
    <w:rsid w:val="00B25904"/>
    <w:rsid w:val="00B44CC0"/>
    <w:rsid w:val="00BE186F"/>
    <w:rsid w:val="00BF5700"/>
    <w:rsid w:val="00D81455"/>
    <w:rsid w:val="00E3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74C2"/>
    <w:rPr>
      <w:sz w:val="24"/>
      <w:szCs w:val="24"/>
    </w:rPr>
  </w:style>
  <w:style w:type="paragraph" w:styleId="3">
    <w:name w:val="heading 3"/>
    <w:basedOn w:val="a"/>
    <w:qFormat/>
    <w:rsid w:val="00870C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6235"/>
    <w:pPr>
      <w:spacing w:before="100" w:beforeAutospacing="1" w:after="100" w:afterAutospacing="1"/>
    </w:pPr>
  </w:style>
  <w:style w:type="character" w:styleId="a4">
    <w:name w:val="Hyperlink"/>
    <w:basedOn w:val="a0"/>
    <w:rsid w:val="00870C88"/>
    <w:rPr>
      <w:color w:val="0000FF"/>
      <w:u w:val="single"/>
    </w:rPr>
  </w:style>
  <w:style w:type="character" w:styleId="a5">
    <w:name w:val="Strong"/>
    <w:basedOn w:val="a0"/>
    <w:qFormat/>
    <w:rsid w:val="009C54DA"/>
    <w:rPr>
      <w:b/>
      <w:bCs/>
    </w:rPr>
  </w:style>
  <w:style w:type="paragraph" w:styleId="a6">
    <w:name w:val="Balloon Text"/>
    <w:basedOn w:val="a"/>
    <w:link w:val="a7"/>
    <w:rsid w:val="009F46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F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Филиал ФБУЗ «Центр гигиены и эпидемиологии в Республике Саха (Якутия) в Томпонском районе»</vt:lpstr>
    </vt:vector>
  </TitlesOfParts>
  <Company>RePack by SPecialiST</Company>
  <LinksUpToDate>false</LinksUpToDate>
  <CharactersWithSpaces>4477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Филиал ФБУЗ «Центр гигиены и эпидемиологии в Республике Саха (Якутия) в Томпонском районе»</dc:title>
  <dc:creator>-</dc:creator>
  <cp:lastModifiedBy>Пользователь</cp:lastModifiedBy>
  <cp:revision>2</cp:revision>
  <dcterms:created xsi:type="dcterms:W3CDTF">2021-09-02T01:39:00Z</dcterms:created>
  <dcterms:modified xsi:type="dcterms:W3CDTF">2021-09-02T01:39:00Z</dcterms:modified>
</cp:coreProperties>
</file>