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E0" w:rsidRDefault="000121E0" w:rsidP="001F2DFE">
      <w:pPr>
        <w:jc w:val="both"/>
        <w:rPr>
          <w:color w:val="333333"/>
          <w:sz w:val="32"/>
          <w:szCs w:val="32"/>
          <w:lang w:eastAsia="ru-RU"/>
        </w:rPr>
      </w:pPr>
    </w:p>
    <w:p w:rsidR="00993AC0" w:rsidRPr="00993AC0" w:rsidRDefault="00993AC0" w:rsidP="00993AC0">
      <w:pPr>
        <w:pStyle w:val="ac"/>
        <w:jc w:val="both"/>
        <w:rPr>
          <w:color w:val="000000" w:themeColor="text1"/>
          <w:lang w:eastAsia="ru-RU"/>
        </w:rPr>
      </w:pPr>
      <w:r w:rsidRPr="00993AC0">
        <w:rPr>
          <w:color w:val="000000" w:themeColor="text1"/>
          <w:lang w:eastAsia="ru-RU"/>
        </w:rPr>
        <w:t xml:space="preserve">    Помимо этого, наносить коды не   требуется на  </w:t>
      </w:r>
      <w:r w:rsidRPr="00993AC0">
        <w:rPr>
          <w:bCs/>
          <w:color w:val="000000" w:themeColor="text1"/>
          <w:lang w:eastAsia="ru-RU"/>
        </w:rPr>
        <w:t xml:space="preserve">питание для детей </w:t>
      </w:r>
      <w:r w:rsidRPr="00993AC0">
        <w:rPr>
          <w:color w:val="000000" w:themeColor="text1"/>
          <w:lang w:eastAsia="ru-RU"/>
        </w:rPr>
        <w:t xml:space="preserve"> до  трех лет, а  также  </w:t>
      </w:r>
      <w:r w:rsidRPr="00993AC0">
        <w:rPr>
          <w:bCs/>
          <w:color w:val="000000" w:themeColor="text1"/>
          <w:lang w:eastAsia="ru-RU"/>
        </w:rPr>
        <w:t>специальное</w:t>
      </w:r>
      <w:r w:rsidRPr="00993AC0">
        <w:rPr>
          <w:color w:val="000000" w:themeColor="text1"/>
          <w:lang w:eastAsia="ru-RU"/>
        </w:rPr>
        <w:t>  и </w:t>
      </w:r>
      <w:r w:rsidRPr="00993AC0">
        <w:rPr>
          <w:bCs/>
          <w:color w:val="000000" w:themeColor="text1"/>
          <w:lang w:eastAsia="ru-RU"/>
        </w:rPr>
        <w:t>профилактическое питание</w:t>
      </w:r>
      <w:r w:rsidRPr="00993AC0">
        <w:rPr>
          <w:color w:val="000000" w:themeColor="text1"/>
          <w:lang w:eastAsia="ru-RU"/>
        </w:rPr>
        <w:t>. Еще одно исключение  — </w:t>
      </w:r>
      <w:r w:rsidRPr="00993AC0">
        <w:rPr>
          <w:bCs/>
          <w:color w:val="000000" w:themeColor="text1"/>
          <w:lang w:eastAsia="ru-RU"/>
        </w:rPr>
        <w:t>молоко</w:t>
      </w:r>
      <w:r w:rsidRPr="00993AC0">
        <w:rPr>
          <w:color w:val="000000" w:themeColor="text1"/>
          <w:lang w:eastAsia="ru-RU"/>
        </w:rPr>
        <w:t>, продаваемое  </w:t>
      </w:r>
      <w:r w:rsidRPr="00993AC0">
        <w:rPr>
          <w:bCs/>
          <w:color w:val="000000" w:themeColor="text1"/>
          <w:lang w:eastAsia="ru-RU"/>
        </w:rPr>
        <w:t>на  разлив</w:t>
      </w:r>
      <w:r w:rsidRPr="00993AC0">
        <w:rPr>
          <w:color w:val="000000" w:themeColor="text1"/>
          <w:lang w:eastAsia="ru-RU"/>
        </w:rPr>
        <w:t>, а  также  </w:t>
      </w:r>
      <w:r w:rsidRPr="00993AC0">
        <w:rPr>
          <w:bCs/>
          <w:color w:val="000000" w:themeColor="text1"/>
          <w:lang w:eastAsia="ru-RU"/>
        </w:rPr>
        <w:t>творог</w:t>
      </w:r>
      <w:r w:rsidRPr="00993AC0">
        <w:rPr>
          <w:color w:val="000000" w:themeColor="text1"/>
          <w:lang w:eastAsia="ru-RU"/>
        </w:rPr>
        <w:t>, </w:t>
      </w:r>
      <w:r w:rsidRPr="00993AC0">
        <w:rPr>
          <w:bCs/>
          <w:color w:val="000000" w:themeColor="text1"/>
          <w:lang w:eastAsia="ru-RU"/>
        </w:rPr>
        <w:t xml:space="preserve">сметана </w:t>
      </w:r>
      <w:r w:rsidRPr="00993AC0">
        <w:rPr>
          <w:color w:val="000000" w:themeColor="text1"/>
          <w:lang w:eastAsia="ru-RU"/>
        </w:rPr>
        <w:t xml:space="preserve"> или другие продукты </w:t>
      </w:r>
      <w:r w:rsidRPr="00993AC0">
        <w:rPr>
          <w:bCs/>
          <w:color w:val="000000" w:themeColor="text1"/>
          <w:lang w:eastAsia="ru-RU"/>
        </w:rPr>
        <w:t>на развес</w:t>
      </w:r>
      <w:r w:rsidRPr="00993AC0">
        <w:rPr>
          <w:color w:val="000000" w:themeColor="text1"/>
          <w:lang w:eastAsia="ru-RU"/>
        </w:rPr>
        <w:t>. Маркировать их не нужно.</w:t>
      </w:r>
    </w:p>
    <w:p w:rsidR="00993AC0" w:rsidRDefault="00993AC0" w:rsidP="00993AC0">
      <w:pPr>
        <w:shd w:val="clear" w:color="auto" w:fill="FFFFFF"/>
        <w:suppressAutoHyphens w:val="0"/>
        <w:spacing w:after="640"/>
        <w:jc w:val="both"/>
        <w:rPr>
          <w:lang w:eastAsia="ru-RU"/>
        </w:rPr>
      </w:pPr>
      <w:r w:rsidRPr="00993AC0">
        <w:rPr>
          <w:lang w:eastAsia="ru-RU"/>
        </w:rPr>
        <w:t xml:space="preserve">   Остатки, которые ввели в оборот до того, как нанесение кодов стало обязательным, не маркируются. Находиться в обороте они могут до окончания срока годности.</w:t>
      </w:r>
    </w:p>
    <w:p w:rsidR="00993AC0" w:rsidRDefault="00993AC0" w:rsidP="00993AC0">
      <w:pPr>
        <w:shd w:val="clear" w:color="auto" w:fill="FFFFFF"/>
        <w:suppressAutoHyphens w:val="0"/>
        <w:spacing w:after="640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2006" cy="3238500"/>
            <wp:effectExtent l="19050" t="0" r="0" b="0"/>
            <wp:docPr id="8" name="Рисунок 8" descr="https://www.moysklad.ru/upload/medialibrary/b1a/moloko-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oysklad.ru/upload/medialibrary/b1a/moloko-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32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750" w:rsidRDefault="00DB0750" w:rsidP="001F2DFE">
      <w:pPr>
        <w:jc w:val="both"/>
        <w:rPr>
          <w:color w:val="333333"/>
          <w:sz w:val="32"/>
          <w:szCs w:val="32"/>
          <w:lang w:eastAsia="ru-RU"/>
        </w:rPr>
      </w:pPr>
    </w:p>
    <w:p w:rsidR="00DB0750" w:rsidRDefault="00DB0750" w:rsidP="001F2DFE">
      <w:pPr>
        <w:jc w:val="both"/>
        <w:rPr>
          <w:sz w:val="24"/>
          <w:szCs w:val="24"/>
        </w:rPr>
      </w:pPr>
    </w:p>
    <w:p w:rsidR="00582B7B" w:rsidRDefault="00582B7B" w:rsidP="00987A58">
      <w:pPr>
        <w:ind w:firstLine="284"/>
        <w:jc w:val="center"/>
        <w:rPr>
          <w:sz w:val="20"/>
          <w:szCs w:val="20"/>
        </w:rPr>
      </w:pPr>
    </w:p>
    <w:p w:rsidR="00987A58" w:rsidRPr="00B64FA7" w:rsidRDefault="00987A58" w:rsidP="00987A58">
      <w:pPr>
        <w:ind w:firstLine="284"/>
        <w:jc w:val="center"/>
      </w:pPr>
      <w:r w:rsidRPr="001F2DFE">
        <w:rPr>
          <w:sz w:val="20"/>
          <w:szCs w:val="20"/>
        </w:rPr>
        <w:t xml:space="preserve">ГОСУДАРСТВЕННЫЙ  ИНФОРМАЦИОННЫЙ  РЕСУРС  В СФЕРЕ ЗАЩИТЫ ПРАВ ПОТРЕБИТЕЛЕЙ   </w:t>
      </w:r>
      <w:hyperlink r:id="rId7" w:history="1">
        <w:r w:rsidRPr="00B64FA7">
          <w:rPr>
            <w:rStyle w:val="a3"/>
          </w:rPr>
          <w:t>http://zpp.rospotrebnadzor.ru/</w:t>
        </w:r>
      </w:hyperlink>
    </w:p>
    <w:p w:rsidR="00987A58" w:rsidRDefault="00987A58" w:rsidP="00987A58">
      <w:pPr>
        <w:ind w:firstLine="284"/>
        <w:jc w:val="center"/>
        <w:rPr>
          <w:sz w:val="20"/>
          <w:szCs w:val="20"/>
        </w:rPr>
      </w:pPr>
    </w:p>
    <w:p w:rsidR="00987A58" w:rsidRDefault="003B673F" w:rsidP="00987A58">
      <w:pPr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A58" w:rsidRPr="00B64FA7" w:rsidRDefault="00987A58" w:rsidP="00987A58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987A58" w:rsidRPr="00FF522C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987A58" w:rsidRPr="00B64FA7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вопрос.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Консультации также можно получить в центре по защите прав потребителей: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телефон: 8 (4112) 446158,</w:t>
      </w:r>
    </w:p>
    <w:p w:rsidR="00987A58" w:rsidRPr="00D90CB3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сайт</w:t>
      </w:r>
      <w:r w:rsidRPr="009C19E7">
        <w:rPr>
          <w:b/>
        </w:rPr>
        <w:t xml:space="preserve">: </w:t>
      </w:r>
      <w:hyperlink r:id="rId9" w:history="1">
        <w:r w:rsidRPr="009C19E7">
          <w:rPr>
            <w:rStyle w:val="a3"/>
            <w:b/>
          </w:rPr>
          <w:t>http://fguz-sakha.ru</w:t>
        </w:r>
      </w:hyperlink>
    </w:p>
    <w:p w:rsidR="00DA589C" w:rsidRDefault="00DA589C" w:rsidP="001F2DFE">
      <w:pPr>
        <w:jc w:val="both"/>
        <w:rPr>
          <w:sz w:val="24"/>
          <w:szCs w:val="24"/>
        </w:rPr>
      </w:pPr>
    </w:p>
    <w:p w:rsidR="00DA589C" w:rsidRDefault="00DA589C" w:rsidP="001F2DFE">
      <w:pPr>
        <w:jc w:val="both"/>
        <w:rPr>
          <w:sz w:val="24"/>
          <w:szCs w:val="24"/>
        </w:rPr>
      </w:pPr>
    </w:p>
    <w:p w:rsidR="007505F7" w:rsidRPr="00BF4DE9" w:rsidRDefault="003B673F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4D6811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260F84" w:rsidRDefault="00DB0750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970530" cy="1937302"/>
            <wp:effectExtent l="19050" t="0" r="1270" b="0"/>
            <wp:docPr id="3" name="Рисунок 2" descr="https://burobiz-a.akamaihd.net/uploads/images/6995/lar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robiz-a.akamaihd.net/uploads/images/6995/lar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3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3B673F" w:rsidRPr="003B673F" w:rsidRDefault="00582B7B" w:rsidP="003B673F">
      <w:pPr>
        <w:pStyle w:val="a7"/>
        <w:shd w:val="clear" w:color="auto" w:fill="FFFFFF"/>
        <w:spacing w:before="0" w:after="240"/>
        <w:jc w:val="center"/>
        <w:rPr>
          <w:b/>
          <w:color w:val="333333"/>
          <w:sz w:val="22"/>
          <w:szCs w:val="22"/>
          <w:lang w:eastAsia="ru-RU"/>
        </w:rPr>
      </w:pPr>
      <w:r w:rsidRPr="003B673F">
        <w:rPr>
          <w:b/>
          <w:color w:val="000000"/>
          <w:sz w:val="28"/>
          <w:szCs w:val="28"/>
        </w:rPr>
        <w:t>П</w:t>
      </w:r>
      <w:r w:rsidR="00F73738" w:rsidRPr="003B673F">
        <w:rPr>
          <w:b/>
          <w:color w:val="000000"/>
          <w:sz w:val="28"/>
          <w:szCs w:val="28"/>
        </w:rPr>
        <w:t xml:space="preserve">амятка </w:t>
      </w:r>
      <w:r w:rsidR="00DB0750">
        <w:rPr>
          <w:b/>
          <w:color w:val="000000"/>
          <w:sz w:val="28"/>
          <w:szCs w:val="28"/>
        </w:rPr>
        <w:t xml:space="preserve">по маркировке молочной продукции </w:t>
      </w:r>
    </w:p>
    <w:p w:rsidR="00BF4DE9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rFonts w:ascii="Verdana" w:hAnsi="Verdana"/>
          <w:color w:val="333333"/>
          <w:sz w:val="22"/>
          <w:szCs w:val="22"/>
          <w:lang w:eastAsia="ru-RU"/>
        </w:rPr>
      </w:pPr>
      <w:r w:rsidRPr="003B673F">
        <w:rPr>
          <w:rFonts w:ascii="Verdana" w:hAnsi="Verdana"/>
          <w:color w:val="333333"/>
          <w:sz w:val="22"/>
          <w:szCs w:val="22"/>
          <w:lang w:eastAsia="ru-RU"/>
        </w:rPr>
        <w:t> </w:t>
      </w:r>
      <w:r w:rsidR="00F73738">
        <w:rPr>
          <w:color w:val="000000"/>
        </w:rPr>
        <w:t xml:space="preserve"> </w:t>
      </w: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0121E0" w:rsidRDefault="000121E0" w:rsidP="00D03392">
      <w:pPr>
        <w:ind w:left="180"/>
        <w:jc w:val="center"/>
        <w:rPr>
          <w:b/>
          <w:sz w:val="24"/>
          <w:szCs w:val="24"/>
        </w:rPr>
      </w:pPr>
    </w:p>
    <w:p w:rsidR="000121E0" w:rsidRDefault="000121E0" w:rsidP="00DB0750">
      <w:pPr>
        <w:rPr>
          <w:b/>
          <w:sz w:val="24"/>
          <w:szCs w:val="24"/>
        </w:rPr>
      </w:pPr>
    </w:p>
    <w:p w:rsidR="00DB0750" w:rsidRDefault="00DB0750" w:rsidP="00DB0750">
      <w:pPr>
        <w:rPr>
          <w:b/>
          <w:sz w:val="24"/>
          <w:szCs w:val="24"/>
        </w:rPr>
      </w:pP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993AC0" w:rsidRDefault="00993AC0" w:rsidP="00D03392">
      <w:pPr>
        <w:ind w:left="180"/>
        <w:jc w:val="center"/>
        <w:rPr>
          <w:b/>
          <w:sz w:val="24"/>
          <w:szCs w:val="24"/>
        </w:rPr>
      </w:pPr>
    </w:p>
    <w:p w:rsidR="00BF4DE9" w:rsidRPr="000E2C9D" w:rsidRDefault="00BF4DE9" w:rsidP="00D03392">
      <w:pPr>
        <w:ind w:left="180"/>
        <w:jc w:val="center"/>
        <w:rPr>
          <w:b/>
          <w:sz w:val="24"/>
          <w:szCs w:val="24"/>
        </w:rPr>
      </w:pPr>
    </w:p>
    <w:p w:rsidR="00340330" w:rsidRPr="00993AC0" w:rsidRDefault="000E2C9D" w:rsidP="00993AC0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DB0750" w:rsidRPr="00DB0750" w:rsidRDefault="00DB0750" w:rsidP="00DB0750">
      <w:pPr>
        <w:shd w:val="clear" w:color="auto" w:fill="FFFFFF"/>
        <w:suppressAutoHyphens w:val="0"/>
        <w:spacing w:after="640"/>
        <w:jc w:val="both"/>
        <w:rPr>
          <w:color w:val="000000" w:themeColor="text1"/>
          <w:lang w:eastAsia="ru-RU"/>
        </w:rPr>
      </w:pPr>
      <w:r w:rsidRPr="00DB0750">
        <w:rPr>
          <w:color w:val="000000" w:themeColor="text1"/>
          <w:lang w:eastAsia="ru-RU"/>
        </w:rPr>
        <w:lastRenderedPageBreak/>
        <w:t xml:space="preserve">        Система маркировки молока запустилась с </w:t>
      </w:r>
      <w:r w:rsidRPr="00DB0750">
        <w:rPr>
          <w:bCs/>
          <w:color w:val="000000" w:themeColor="text1"/>
          <w:lang w:eastAsia="ru-RU"/>
        </w:rPr>
        <w:t>20 января 2021 года</w:t>
      </w:r>
      <w:r w:rsidRPr="00DB0750">
        <w:rPr>
          <w:color w:val="000000" w:themeColor="text1"/>
          <w:lang w:eastAsia="ru-RU"/>
        </w:rPr>
        <w:t>. Уже с этой даты производители могут регистрироваться в ней и работать. Однако участвовать в системе добровольно они смогут только до </w:t>
      </w:r>
      <w:r w:rsidRPr="00DB0750">
        <w:rPr>
          <w:bCs/>
          <w:color w:val="000000" w:themeColor="text1"/>
          <w:lang w:eastAsia="ru-RU"/>
        </w:rPr>
        <w:t>1 июня</w:t>
      </w:r>
      <w:r w:rsidRPr="00DB0750">
        <w:rPr>
          <w:color w:val="000000" w:themeColor="text1"/>
          <w:lang w:eastAsia="ru-RU"/>
        </w:rPr>
        <w:t>. Затем маркировка для некоторых товаров из категории уже станет обязательной. Те, кто будут участвовать добровольно, смогут заранее подготовиться к новым правилам.</w:t>
      </w:r>
    </w:p>
    <w:p w:rsidR="00DB0750" w:rsidRPr="00DB0750" w:rsidRDefault="00DB0750" w:rsidP="00DB0750">
      <w:pPr>
        <w:shd w:val="clear" w:color="auto" w:fill="FFFFFF"/>
        <w:suppressAutoHyphens w:val="0"/>
        <w:spacing w:after="640"/>
        <w:jc w:val="center"/>
        <w:rPr>
          <w:b/>
          <w:i/>
          <w:lang w:eastAsia="ru-RU"/>
        </w:rPr>
      </w:pPr>
      <w:r w:rsidRPr="00DB0750">
        <w:rPr>
          <w:b/>
          <w:i/>
          <w:lang w:eastAsia="ru-RU"/>
        </w:rPr>
        <w:t>Вводить обязательную маркировку собираются поэтапно.</w:t>
      </w:r>
    </w:p>
    <w:p w:rsidR="00DB0750" w:rsidRPr="00993AC0" w:rsidRDefault="00DB0750" w:rsidP="00DB0750">
      <w:pPr>
        <w:jc w:val="both"/>
        <w:rPr>
          <w:lang w:eastAsia="ru-RU"/>
        </w:rPr>
      </w:pPr>
      <w:r w:rsidRPr="00DB0750">
        <w:rPr>
          <w:lang w:eastAsia="ru-RU"/>
        </w:rPr>
        <w:t xml:space="preserve">    </w:t>
      </w:r>
      <w:r w:rsidRPr="00993AC0">
        <w:rPr>
          <w:lang w:eastAsia="ru-RU"/>
        </w:rPr>
        <w:t>С </w:t>
      </w:r>
      <w:r w:rsidRPr="00993AC0">
        <w:rPr>
          <w:bCs/>
          <w:lang w:eastAsia="ru-RU"/>
        </w:rPr>
        <w:t>1 июня 2021 года</w:t>
      </w:r>
      <w:r w:rsidRPr="00993AC0">
        <w:rPr>
          <w:lang w:eastAsia="ru-RU"/>
        </w:rPr>
        <w:t> цифровые коды станут необходимы для </w:t>
      </w:r>
      <w:r w:rsidRPr="00993AC0">
        <w:rPr>
          <w:bCs/>
          <w:lang w:eastAsia="ru-RU"/>
        </w:rPr>
        <w:t>сливочного масла</w:t>
      </w:r>
      <w:r w:rsidRPr="00993AC0">
        <w:rPr>
          <w:lang w:eastAsia="ru-RU"/>
        </w:rPr>
        <w:t>, </w:t>
      </w:r>
      <w:r w:rsidRPr="00993AC0">
        <w:rPr>
          <w:bCs/>
          <w:lang w:eastAsia="ru-RU"/>
        </w:rPr>
        <w:t>мороженого</w:t>
      </w:r>
      <w:r w:rsidRPr="00993AC0">
        <w:rPr>
          <w:lang w:eastAsia="ru-RU"/>
        </w:rPr>
        <w:t> и </w:t>
      </w:r>
      <w:r w:rsidRPr="00993AC0">
        <w:rPr>
          <w:bCs/>
          <w:lang w:eastAsia="ru-RU"/>
        </w:rPr>
        <w:t>сыра</w:t>
      </w:r>
      <w:r w:rsidRPr="00993AC0">
        <w:rPr>
          <w:lang w:eastAsia="ru-RU"/>
        </w:rPr>
        <w:t>.</w:t>
      </w:r>
    </w:p>
    <w:p w:rsidR="00DB0750" w:rsidRPr="00993AC0" w:rsidRDefault="00993AC0" w:rsidP="00DB0750">
      <w:pPr>
        <w:jc w:val="both"/>
        <w:rPr>
          <w:lang w:eastAsia="ru-RU"/>
        </w:rPr>
      </w:pPr>
      <w:r w:rsidRPr="00993AC0">
        <w:rPr>
          <w:lang w:eastAsia="ru-RU"/>
        </w:rPr>
        <w:t xml:space="preserve">    </w:t>
      </w:r>
      <w:r w:rsidR="00DB0750" w:rsidRPr="00993AC0">
        <w:rPr>
          <w:lang w:eastAsia="ru-RU"/>
        </w:rPr>
        <w:t>Для </w:t>
      </w:r>
      <w:r w:rsidRPr="00993AC0">
        <w:rPr>
          <w:lang w:eastAsia="ru-RU"/>
        </w:rPr>
        <w:t xml:space="preserve"> </w:t>
      </w:r>
      <w:r w:rsidR="00DB0750" w:rsidRPr="00993AC0">
        <w:rPr>
          <w:bCs/>
          <w:lang w:eastAsia="ru-RU"/>
        </w:rPr>
        <w:t>молока</w:t>
      </w:r>
      <w:r w:rsidR="00DB0750" w:rsidRPr="00993AC0">
        <w:rPr>
          <w:lang w:eastAsia="ru-RU"/>
        </w:rPr>
        <w:t> </w:t>
      </w:r>
      <w:r w:rsidRPr="00993AC0">
        <w:rPr>
          <w:lang w:eastAsia="ru-RU"/>
        </w:rPr>
        <w:t xml:space="preserve"> </w:t>
      </w:r>
      <w:r w:rsidR="00DB0750" w:rsidRPr="00993AC0">
        <w:rPr>
          <w:lang w:eastAsia="ru-RU"/>
        </w:rPr>
        <w:t>и </w:t>
      </w:r>
      <w:r w:rsidRPr="00993AC0">
        <w:rPr>
          <w:lang w:eastAsia="ru-RU"/>
        </w:rPr>
        <w:t xml:space="preserve"> </w:t>
      </w:r>
      <w:r w:rsidR="00DB0750" w:rsidRPr="00993AC0">
        <w:rPr>
          <w:bCs/>
          <w:lang w:eastAsia="ru-RU"/>
        </w:rPr>
        <w:t>сливок</w:t>
      </w:r>
      <w:r w:rsidR="00DB0750" w:rsidRPr="00993AC0">
        <w:rPr>
          <w:lang w:eastAsia="ru-RU"/>
        </w:rPr>
        <w:t> со </w:t>
      </w:r>
      <w:r w:rsidRPr="00993AC0">
        <w:rPr>
          <w:bCs/>
          <w:lang w:eastAsia="ru-RU"/>
        </w:rPr>
        <w:t xml:space="preserve">сроком </w:t>
      </w:r>
      <w:r w:rsidR="00DB0750" w:rsidRPr="00993AC0">
        <w:rPr>
          <w:bCs/>
          <w:lang w:eastAsia="ru-RU"/>
        </w:rPr>
        <w:t>годности более 28 дней</w:t>
      </w:r>
      <w:r w:rsidR="00DB0750" w:rsidRPr="00993AC0">
        <w:rPr>
          <w:lang w:eastAsia="ru-RU"/>
        </w:rPr>
        <w:t> обязательная маркировка начнется с 1 сентября 2021. С этой же даты требование наносить коды затронет </w:t>
      </w:r>
      <w:r w:rsidR="00DB0750" w:rsidRPr="00993AC0">
        <w:rPr>
          <w:bCs/>
          <w:lang w:eastAsia="ru-RU"/>
        </w:rPr>
        <w:t>пахту</w:t>
      </w:r>
      <w:r w:rsidR="00DB0750" w:rsidRPr="00993AC0">
        <w:rPr>
          <w:lang w:eastAsia="ru-RU"/>
        </w:rPr>
        <w:t>, </w:t>
      </w:r>
      <w:r w:rsidR="00DB0750" w:rsidRPr="00993AC0">
        <w:rPr>
          <w:bCs/>
          <w:lang w:eastAsia="ru-RU"/>
        </w:rPr>
        <w:t>свернувшееся молоко</w:t>
      </w:r>
      <w:r w:rsidR="00DB0750" w:rsidRPr="00993AC0">
        <w:rPr>
          <w:lang w:eastAsia="ru-RU"/>
        </w:rPr>
        <w:t>, </w:t>
      </w:r>
      <w:r w:rsidR="00DB0750" w:rsidRPr="00993AC0">
        <w:rPr>
          <w:bCs/>
          <w:lang w:eastAsia="ru-RU"/>
        </w:rPr>
        <w:t>сливки</w:t>
      </w:r>
      <w:r w:rsidR="00DB0750" w:rsidRPr="00993AC0">
        <w:rPr>
          <w:lang w:eastAsia="ru-RU"/>
        </w:rPr>
        <w:t>, </w:t>
      </w:r>
      <w:r w:rsidR="00DB0750" w:rsidRPr="00993AC0">
        <w:rPr>
          <w:bCs/>
          <w:lang w:eastAsia="ru-RU"/>
        </w:rPr>
        <w:t>йогурты</w:t>
      </w:r>
      <w:r w:rsidR="00DB0750" w:rsidRPr="00993AC0">
        <w:rPr>
          <w:lang w:eastAsia="ru-RU"/>
        </w:rPr>
        <w:t>, </w:t>
      </w:r>
      <w:r w:rsidR="00DB0750" w:rsidRPr="00993AC0">
        <w:rPr>
          <w:bCs/>
          <w:lang w:eastAsia="ru-RU"/>
        </w:rPr>
        <w:t>кефир</w:t>
      </w:r>
      <w:r w:rsidR="00DB0750" w:rsidRPr="00993AC0">
        <w:rPr>
          <w:lang w:eastAsia="ru-RU"/>
        </w:rPr>
        <w:t>, </w:t>
      </w:r>
      <w:r w:rsidR="00DB0750" w:rsidRPr="00993AC0">
        <w:rPr>
          <w:bCs/>
          <w:lang w:eastAsia="ru-RU"/>
        </w:rPr>
        <w:t>сыворотку</w:t>
      </w:r>
      <w:r w:rsidR="00DB0750" w:rsidRPr="00993AC0">
        <w:rPr>
          <w:lang w:eastAsia="ru-RU"/>
        </w:rPr>
        <w:t>, </w:t>
      </w:r>
      <w:r w:rsidR="00DB0750" w:rsidRPr="00993AC0">
        <w:rPr>
          <w:bCs/>
          <w:lang w:eastAsia="ru-RU"/>
        </w:rPr>
        <w:t>творог</w:t>
      </w:r>
      <w:r w:rsidR="00DB0750" w:rsidRPr="00993AC0">
        <w:rPr>
          <w:lang w:eastAsia="ru-RU"/>
        </w:rPr>
        <w:t>, </w:t>
      </w:r>
      <w:r w:rsidR="00DB0750" w:rsidRPr="00993AC0">
        <w:rPr>
          <w:bCs/>
          <w:lang w:eastAsia="ru-RU"/>
        </w:rPr>
        <w:t>сыры</w:t>
      </w:r>
      <w:r w:rsidR="00DB0750" w:rsidRPr="00993AC0">
        <w:rPr>
          <w:lang w:eastAsia="ru-RU"/>
        </w:rPr>
        <w:t> и </w:t>
      </w:r>
      <w:r w:rsidR="00DB0750" w:rsidRPr="00993AC0">
        <w:rPr>
          <w:bCs/>
          <w:lang w:eastAsia="ru-RU"/>
        </w:rPr>
        <w:t>сметану</w:t>
      </w:r>
      <w:r w:rsidR="00DB0750" w:rsidRPr="00993AC0">
        <w:rPr>
          <w:lang w:eastAsia="ru-RU"/>
        </w:rPr>
        <w:t>.</w:t>
      </w:r>
    </w:p>
    <w:p w:rsidR="00DB0750" w:rsidRPr="00DB0750" w:rsidRDefault="00DB0750" w:rsidP="00DB0750">
      <w:pPr>
        <w:jc w:val="both"/>
        <w:rPr>
          <w:lang w:eastAsia="ru-RU"/>
        </w:rPr>
      </w:pPr>
      <w:r w:rsidRPr="00993AC0">
        <w:rPr>
          <w:lang w:eastAsia="ru-RU"/>
        </w:rPr>
        <w:t xml:space="preserve">    С</w:t>
      </w:r>
      <w:r w:rsidR="00993AC0">
        <w:rPr>
          <w:lang w:eastAsia="ru-RU"/>
        </w:rPr>
        <w:t xml:space="preserve"> </w:t>
      </w:r>
      <w:r w:rsidRPr="00993AC0">
        <w:rPr>
          <w:lang w:eastAsia="ru-RU"/>
        </w:rPr>
        <w:t> </w:t>
      </w:r>
      <w:r w:rsidRPr="00993AC0">
        <w:rPr>
          <w:bCs/>
          <w:lang w:eastAsia="ru-RU"/>
        </w:rPr>
        <w:t>1 декабря 2021</w:t>
      </w:r>
      <w:r w:rsidRPr="00993AC0">
        <w:rPr>
          <w:lang w:eastAsia="ru-RU"/>
        </w:rPr>
        <w:t> </w:t>
      </w:r>
      <w:r w:rsidR="00993AC0">
        <w:rPr>
          <w:lang w:eastAsia="ru-RU"/>
        </w:rPr>
        <w:t xml:space="preserve"> </w:t>
      </w:r>
      <w:r w:rsidRPr="00993AC0">
        <w:rPr>
          <w:lang w:eastAsia="ru-RU"/>
        </w:rPr>
        <w:t>производителей обяжут наносить коды на</w:t>
      </w:r>
      <w:r w:rsidR="00993AC0">
        <w:rPr>
          <w:lang w:eastAsia="ru-RU"/>
        </w:rPr>
        <w:t xml:space="preserve"> </w:t>
      </w:r>
      <w:r w:rsidRPr="00993AC0">
        <w:rPr>
          <w:lang w:eastAsia="ru-RU"/>
        </w:rPr>
        <w:t> </w:t>
      </w:r>
      <w:r w:rsidRPr="00993AC0">
        <w:rPr>
          <w:bCs/>
          <w:lang w:eastAsia="ru-RU"/>
        </w:rPr>
        <w:t>молоко</w:t>
      </w:r>
      <w:r w:rsidRPr="00993AC0">
        <w:rPr>
          <w:lang w:eastAsia="ru-RU"/>
        </w:rPr>
        <w:t> </w:t>
      </w:r>
      <w:r w:rsidR="00993AC0">
        <w:rPr>
          <w:lang w:eastAsia="ru-RU"/>
        </w:rPr>
        <w:t xml:space="preserve"> </w:t>
      </w:r>
      <w:r w:rsidRPr="00993AC0">
        <w:rPr>
          <w:lang w:eastAsia="ru-RU"/>
        </w:rPr>
        <w:t>и </w:t>
      </w:r>
      <w:r w:rsidRPr="00993AC0">
        <w:rPr>
          <w:bCs/>
          <w:lang w:eastAsia="ru-RU"/>
        </w:rPr>
        <w:t>сливки</w:t>
      </w:r>
      <w:r w:rsidRPr="00993AC0">
        <w:rPr>
          <w:lang w:eastAsia="ru-RU"/>
        </w:rPr>
        <w:t> со </w:t>
      </w:r>
      <w:r w:rsidRPr="00993AC0">
        <w:rPr>
          <w:bCs/>
          <w:lang w:eastAsia="ru-RU"/>
        </w:rPr>
        <w:t>сроком годности 28 дней и менее</w:t>
      </w:r>
      <w:r w:rsidRPr="00993AC0">
        <w:rPr>
          <w:lang w:eastAsia="ru-RU"/>
        </w:rPr>
        <w:t>. Помимо этого, правила коснутся </w:t>
      </w:r>
      <w:r w:rsidRPr="00993AC0">
        <w:rPr>
          <w:bCs/>
          <w:lang w:eastAsia="ru-RU"/>
        </w:rPr>
        <w:t>молока</w:t>
      </w:r>
      <w:r w:rsidRPr="00993AC0">
        <w:rPr>
          <w:lang w:eastAsia="ru-RU"/>
        </w:rPr>
        <w:t> и </w:t>
      </w:r>
      <w:r w:rsidRPr="00993AC0">
        <w:rPr>
          <w:bCs/>
          <w:lang w:eastAsia="ru-RU"/>
        </w:rPr>
        <w:t>сливок</w:t>
      </w:r>
      <w:r w:rsidRPr="00993AC0">
        <w:rPr>
          <w:lang w:eastAsia="ru-RU"/>
        </w:rPr>
        <w:t>, </w:t>
      </w:r>
      <w:r w:rsidRPr="00993AC0">
        <w:rPr>
          <w:bCs/>
          <w:lang w:eastAsia="ru-RU"/>
        </w:rPr>
        <w:t>сгущенных</w:t>
      </w:r>
      <w:r w:rsidRPr="00993AC0">
        <w:rPr>
          <w:lang w:eastAsia="ru-RU"/>
        </w:rPr>
        <w:t> или </w:t>
      </w:r>
      <w:r w:rsidR="00993AC0">
        <w:rPr>
          <w:lang w:eastAsia="ru-RU"/>
        </w:rPr>
        <w:t xml:space="preserve"> </w:t>
      </w:r>
      <w:r w:rsidRPr="00993AC0">
        <w:rPr>
          <w:bCs/>
          <w:lang w:eastAsia="ru-RU"/>
        </w:rPr>
        <w:t>с</w:t>
      </w:r>
      <w:r w:rsidR="00993AC0">
        <w:rPr>
          <w:bCs/>
          <w:lang w:eastAsia="ru-RU"/>
        </w:rPr>
        <w:t xml:space="preserve"> </w:t>
      </w:r>
      <w:r w:rsidRPr="00993AC0">
        <w:rPr>
          <w:bCs/>
          <w:lang w:eastAsia="ru-RU"/>
        </w:rPr>
        <w:t> добавлением сахара</w:t>
      </w:r>
      <w:r w:rsidRPr="00993AC0">
        <w:rPr>
          <w:lang w:eastAsia="ru-RU"/>
        </w:rPr>
        <w:t>, а </w:t>
      </w:r>
      <w:r w:rsidR="00993AC0">
        <w:rPr>
          <w:lang w:eastAsia="ru-RU"/>
        </w:rPr>
        <w:t xml:space="preserve"> </w:t>
      </w:r>
      <w:r w:rsidRPr="00993AC0">
        <w:rPr>
          <w:lang w:eastAsia="ru-RU"/>
        </w:rPr>
        <w:t>также </w:t>
      </w:r>
      <w:r w:rsidR="00993AC0">
        <w:rPr>
          <w:lang w:eastAsia="ru-RU"/>
        </w:rPr>
        <w:t xml:space="preserve"> </w:t>
      </w:r>
      <w:r w:rsidRPr="00993AC0">
        <w:rPr>
          <w:bCs/>
          <w:lang w:eastAsia="ru-RU"/>
        </w:rPr>
        <w:t>напитков с молочным жиром</w:t>
      </w:r>
      <w:r w:rsidRPr="00DB0750">
        <w:rPr>
          <w:lang w:eastAsia="ru-RU"/>
        </w:rPr>
        <w:t>.</w:t>
      </w:r>
    </w:p>
    <w:p w:rsidR="00DB0750" w:rsidRPr="00DB0750" w:rsidRDefault="00DB0750" w:rsidP="00DB0750">
      <w:pPr>
        <w:jc w:val="both"/>
        <w:rPr>
          <w:lang w:eastAsia="ru-RU"/>
        </w:rPr>
      </w:pPr>
      <w:r w:rsidRPr="00DB0750">
        <w:rPr>
          <w:lang w:eastAsia="ru-RU"/>
        </w:rPr>
        <w:lastRenderedPageBreak/>
        <w:t>Начиная с </w:t>
      </w:r>
      <w:r w:rsidRPr="00993AC0">
        <w:rPr>
          <w:bCs/>
          <w:lang w:eastAsia="ru-RU"/>
        </w:rPr>
        <w:t>1 декабря 2022</w:t>
      </w:r>
      <w:r w:rsidRPr="00DB0750">
        <w:rPr>
          <w:lang w:eastAsia="ru-RU"/>
        </w:rPr>
        <w:t> </w:t>
      </w:r>
      <w:r w:rsidR="00993AC0">
        <w:rPr>
          <w:lang w:eastAsia="ru-RU"/>
        </w:rPr>
        <w:t xml:space="preserve">г. </w:t>
      </w:r>
      <w:r w:rsidRPr="00DB0750">
        <w:rPr>
          <w:lang w:eastAsia="ru-RU"/>
        </w:rPr>
        <w:t>фермеры должны будут наносить коды на свою продукцию, производимую для продажи. При этом неважно, как именно они реализуют товары — требование затронет и тех, у кого есть свои торговые точки, и тех, кто обходится без них.</w:t>
      </w:r>
    </w:p>
    <w:p w:rsidR="00DB0750" w:rsidRPr="00DB0750" w:rsidRDefault="00993AC0" w:rsidP="00DB0750">
      <w:pPr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DB0750" w:rsidRPr="00DB0750">
        <w:rPr>
          <w:lang w:eastAsia="ru-RU"/>
        </w:rPr>
        <w:t>Завершающий этап наступит </w:t>
      </w:r>
      <w:r w:rsidR="00DB0750" w:rsidRPr="00993AC0">
        <w:rPr>
          <w:bCs/>
          <w:lang w:eastAsia="ru-RU"/>
        </w:rPr>
        <w:t>1 декабря 2023 года</w:t>
      </w:r>
      <w:r w:rsidR="00DB0750" w:rsidRPr="00993AC0">
        <w:rPr>
          <w:lang w:eastAsia="ru-RU"/>
        </w:rPr>
        <w:t>.</w:t>
      </w:r>
      <w:r>
        <w:rPr>
          <w:lang w:eastAsia="ru-RU"/>
        </w:rPr>
        <w:t xml:space="preserve">  </w:t>
      </w:r>
      <w:r w:rsidR="00DB0750" w:rsidRPr="00DB0750">
        <w:rPr>
          <w:lang w:eastAsia="ru-RU"/>
        </w:rPr>
        <w:t xml:space="preserve">С </w:t>
      </w:r>
      <w:r>
        <w:rPr>
          <w:lang w:eastAsia="ru-RU"/>
        </w:rPr>
        <w:t xml:space="preserve"> </w:t>
      </w:r>
      <w:r w:rsidR="00DB0750" w:rsidRPr="00DB0750">
        <w:rPr>
          <w:lang w:eastAsia="ru-RU"/>
        </w:rPr>
        <w:t xml:space="preserve">этой даты начнется обязательная поштучная </w:t>
      </w:r>
      <w:proofErr w:type="spellStart"/>
      <w:r w:rsidR="00DB0750" w:rsidRPr="00DB0750">
        <w:rPr>
          <w:lang w:eastAsia="ru-RU"/>
        </w:rPr>
        <w:t>прослеживаемость</w:t>
      </w:r>
      <w:proofErr w:type="spellEnd"/>
      <w:r w:rsidR="00DB0750" w:rsidRPr="00DB0750">
        <w:rPr>
          <w:lang w:eastAsia="ru-RU"/>
        </w:rPr>
        <w:t xml:space="preserve"> каждой единицы продукции.</w:t>
      </w:r>
    </w:p>
    <w:p w:rsidR="00DA589C" w:rsidRPr="00DB0750" w:rsidRDefault="00DA589C" w:rsidP="00DB0750">
      <w:pPr>
        <w:jc w:val="both"/>
        <w:rPr>
          <w:b/>
        </w:rPr>
      </w:pPr>
    </w:p>
    <w:p w:rsidR="00DB0750" w:rsidRPr="00DB0750" w:rsidRDefault="00DB0750" w:rsidP="00DB0750">
      <w:pPr>
        <w:jc w:val="both"/>
        <w:rPr>
          <w:lang w:eastAsia="ru-RU"/>
        </w:rPr>
      </w:pPr>
      <w:r w:rsidRPr="00DB0750">
        <w:rPr>
          <w:lang w:eastAsia="ru-RU"/>
        </w:rPr>
        <w:t xml:space="preserve">   Обязательная маркировка молока позволяет </w:t>
      </w:r>
      <w:r w:rsidR="00993AC0">
        <w:rPr>
          <w:lang w:eastAsia="ru-RU"/>
        </w:rPr>
        <w:t xml:space="preserve"> </w:t>
      </w:r>
      <w:r w:rsidRPr="00DB0750">
        <w:rPr>
          <w:lang w:eastAsia="ru-RU"/>
        </w:rPr>
        <w:t>отслеживать товары с момента</w:t>
      </w:r>
      <w:r w:rsidR="00993AC0">
        <w:rPr>
          <w:lang w:eastAsia="ru-RU"/>
        </w:rPr>
        <w:t xml:space="preserve"> </w:t>
      </w:r>
      <w:r w:rsidRPr="00DB0750">
        <w:rPr>
          <w:lang w:eastAsia="ru-RU"/>
        </w:rPr>
        <w:t xml:space="preserve"> их</w:t>
      </w:r>
      <w:r w:rsidR="00993AC0">
        <w:rPr>
          <w:lang w:eastAsia="ru-RU"/>
        </w:rPr>
        <w:t xml:space="preserve"> </w:t>
      </w:r>
      <w:r w:rsidRPr="00DB0750">
        <w:rPr>
          <w:lang w:eastAsia="ru-RU"/>
        </w:rPr>
        <w:t xml:space="preserve"> производства </w:t>
      </w:r>
      <w:r w:rsidR="00993AC0">
        <w:rPr>
          <w:lang w:eastAsia="ru-RU"/>
        </w:rPr>
        <w:t xml:space="preserve"> </w:t>
      </w:r>
      <w:r w:rsidRPr="00DB0750">
        <w:rPr>
          <w:lang w:eastAsia="ru-RU"/>
        </w:rPr>
        <w:t>до </w:t>
      </w:r>
      <w:r w:rsidR="00993AC0">
        <w:rPr>
          <w:lang w:eastAsia="ru-RU"/>
        </w:rPr>
        <w:t xml:space="preserve"> </w:t>
      </w:r>
      <w:r w:rsidRPr="00DB0750">
        <w:rPr>
          <w:lang w:eastAsia="ru-RU"/>
        </w:rPr>
        <w:t>продажи</w:t>
      </w:r>
      <w:r w:rsidR="00993AC0">
        <w:rPr>
          <w:lang w:eastAsia="ru-RU"/>
        </w:rPr>
        <w:t xml:space="preserve"> </w:t>
      </w:r>
      <w:r w:rsidRPr="00DB0750">
        <w:rPr>
          <w:lang w:eastAsia="ru-RU"/>
        </w:rPr>
        <w:t xml:space="preserve"> потребителю. На</w:t>
      </w:r>
      <w:r w:rsidR="00993AC0">
        <w:rPr>
          <w:lang w:eastAsia="ru-RU"/>
        </w:rPr>
        <w:t xml:space="preserve">  все  </w:t>
      </w:r>
      <w:r w:rsidRPr="00DB0750">
        <w:rPr>
          <w:lang w:eastAsia="ru-RU"/>
        </w:rPr>
        <w:t>упаковки наносится</w:t>
      </w:r>
      <w:r w:rsidR="00993AC0">
        <w:rPr>
          <w:lang w:eastAsia="ru-RU"/>
        </w:rPr>
        <w:t xml:space="preserve">  </w:t>
      </w:r>
      <w:r w:rsidRPr="00DB0750">
        <w:rPr>
          <w:lang w:eastAsia="ru-RU"/>
        </w:rPr>
        <w:t xml:space="preserve"> цифровой </w:t>
      </w:r>
      <w:r w:rsidR="00993AC0">
        <w:rPr>
          <w:lang w:eastAsia="ru-RU"/>
        </w:rPr>
        <w:t xml:space="preserve"> </w:t>
      </w:r>
      <w:r w:rsidRPr="00DB0750">
        <w:rPr>
          <w:lang w:eastAsia="ru-RU"/>
        </w:rPr>
        <w:t xml:space="preserve">код </w:t>
      </w:r>
      <w:r w:rsidR="00993AC0">
        <w:rPr>
          <w:lang w:eastAsia="ru-RU"/>
        </w:rPr>
        <w:t xml:space="preserve"> </w:t>
      </w:r>
      <w:proofErr w:type="spellStart"/>
      <w:r w:rsidRPr="00DB0750">
        <w:rPr>
          <w:lang w:eastAsia="ru-RU"/>
        </w:rPr>
        <w:t>Data</w:t>
      </w:r>
      <w:proofErr w:type="spellEnd"/>
      <w:r w:rsidR="00993AC0">
        <w:rPr>
          <w:lang w:eastAsia="ru-RU"/>
        </w:rPr>
        <w:t xml:space="preserve"> </w:t>
      </w:r>
      <w:r w:rsidRPr="00DB0750">
        <w:rPr>
          <w:lang w:eastAsia="ru-RU"/>
        </w:rPr>
        <w:t xml:space="preserve"> </w:t>
      </w:r>
      <w:proofErr w:type="spellStart"/>
      <w:r w:rsidRPr="00DB0750">
        <w:rPr>
          <w:lang w:eastAsia="ru-RU"/>
        </w:rPr>
        <w:t>Matrix</w:t>
      </w:r>
      <w:proofErr w:type="spellEnd"/>
      <w:r w:rsidRPr="00DB0750">
        <w:rPr>
          <w:lang w:eastAsia="ru-RU"/>
        </w:rPr>
        <w:t>. Это маленький код, который можно напечатать сразу на </w:t>
      </w:r>
      <w:r w:rsidR="00993AC0">
        <w:rPr>
          <w:lang w:eastAsia="ru-RU"/>
        </w:rPr>
        <w:t xml:space="preserve"> </w:t>
      </w:r>
      <w:r w:rsidRPr="00DB0750">
        <w:rPr>
          <w:lang w:eastAsia="ru-RU"/>
        </w:rPr>
        <w:t>упаковке или на </w:t>
      </w:r>
      <w:r w:rsidR="00993AC0">
        <w:rPr>
          <w:lang w:eastAsia="ru-RU"/>
        </w:rPr>
        <w:t xml:space="preserve"> </w:t>
      </w:r>
      <w:r w:rsidRPr="00DB0750">
        <w:rPr>
          <w:lang w:eastAsia="ru-RU"/>
        </w:rPr>
        <w:t>этикетке. Чтобы его получить, производитель должен зарегистрироваться в Честном Знаке.</w:t>
      </w:r>
    </w:p>
    <w:p w:rsidR="00DB0750" w:rsidRPr="00DB0750" w:rsidRDefault="00DB0750" w:rsidP="00DB0750">
      <w:pPr>
        <w:jc w:val="both"/>
        <w:rPr>
          <w:lang w:eastAsia="ru-RU"/>
        </w:rPr>
      </w:pPr>
      <w:r w:rsidRPr="00DB0750">
        <w:rPr>
          <w:lang w:eastAsia="ru-RU"/>
        </w:rPr>
        <w:t>Код маркировки содержит:</w:t>
      </w:r>
    </w:p>
    <w:p w:rsidR="00DB0750" w:rsidRPr="00DB0750" w:rsidRDefault="00DB0750" w:rsidP="00DB0750">
      <w:pPr>
        <w:jc w:val="both"/>
        <w:rPr>
          <w:lang w:eastAsia="ru-RU"/>
        </w:rPr>
      </w:pPr>
      <w:r w:rsidRPr="00DB0750">
        <w:rPr>
          <w:lang w:eastAsia="ru-RU"/>
        </w:rPr>
        <w:t>14 знаков кода товара;</w:t>
      </w:r>
    </w:p>
    <w:p w:rsidR="00DB0750" w:rsidRPr="00DB0750" w:rsidRDefault="00DB0750" w:rsidP="00DB0750">
      <w:pPr>
        <w:jc w:val="both"/>
        <w:rPr>
          <w:lang w:eastAsia="ru-RU"/>
        </w:rPr>
      </w:pPr>
      <w:r w:rsidRPr="00DB0750">
        <w:rPr>
          <w:lang w:eastAsia="ru-RU"/>
        </w:rPr>
        <w:t>13-значный индивидуальный серийный номер;</w:t>
      </w:r>
    </w:p>
    <w:p w:rsidR="00DB0750" w:rsidRPr="00DB0750" w:rsidRDefault="00DB0750" w:rsidP="00DB0750">
      <w:pPr>
        <w:jc w:val="both"/>
        <w:rPr>
          <w:lang w:eastAsia="ru-RU"/>
        </w:rPr>
      </w:pPr>
      <w:proofErr w:type="spellStart"/>
      <w:r w:rsidRPr="00DB0750">
        <w:rPr>
          <w:lang w:eastAsia="ru-RU"/>
        </w:rPr>
        <w:t>криптохвост</w:t>
      </w:r>
      <w:proofErr w:type="spellEnd"/>
      <w:r w:rsidRPr="00DB0750">
        <w:rPr>
          <w:lang w:eastAsia="ru-RU"/>
        </w:rPr>
        <w:t xml:space="preserve"> для защиты от копирования;</w:t>
      </w:r>
    </w:p>
    <w:p w:rsidR="00DB0750" w:rsidRPr="00DB0750" w:rsidRDefault="00DB0750" w:rsidP="00DB0750">
      <w:pPr>
        <w:jc w:val="both"/>
        <w:rPr>
          <w:lang w:eastAsia="ru-RU"/>
        </w:rPr>
      </w:pPr>
      <w:r w:rsidRPr="00DB0750">
        <w:rPr>
          <w:lang w:eastAsia="ru-RU"/>
        </w:rPr>
        <w:t>срок годности.</w:t>
      </w:r>
    </w:p>
    <w:p w:rsidR="00DB0750" w:rsidRPr="00993AC0" w:rsidRDefault="00DB0750" w:rsidP="00DB0750">
      <w:pPr>
        <w:shd w:val="clear" w:color="auto" w:fill="FFFFFF"/>
        <w:suppressAutoHyphens w:val="0"/>
        <w:spacing w:after="640"/>
        <w:jc w:val="both"/>
        <w:rPr>
          <w:color w:val="000000" w:themeColor="text1"/>
          <w:sz w:val="24"/>
          <w:szCs w:val="24"/>
          <w:lang w:eastAsia="ru-RU"/>
        </w:rPr>
      </w:pPr>
      <w:r w:rsidRPr="00DB0750">
        <w:rPr>
          <w:color w:val="000000" w:themeColor="text1"/>
          <w:lang w:eastAsia="ru-RU"/>
        </w:rPr>
        <w:t>У товаров с долгим периодом хранения срок годности состоит из </w:t>
      </w:r>
      <w:r w:rsidRPr="00DB0750">
        <w:rPr>
          <w:b/>
          <w:bCs/>
          <w:color w:val="000000" w:themeColor="text1"/>
          <w:lang w:eastAsia="ru-RU"/>
        </w:rPr>
        <w:t>шести</w:t>
      </w:r>
      <w:r w:rsidRPr="00DB0750">
        <w:rPr>
          <w:color w:val="000000" w:themeColor="text1"/>
          <w:lang w:eastAsia="ru-RU"/>
        </w:rPr>
        <w:t> знаков, а у скоропортящихся продуктов — из </w:t>
      </w:r>
      <w:r w:rsidRPr="00DB0750">
        <w:rPr>
          <w:b/>
          <w:bCs/>
          <w:color w:val="000000" w:themeColor="text1"/>
          <w:lang w:eastAsia="ru-RU"/>
        </w:rPr>
        <w:t>десяти</w:t>
      </w:r>
      <w:r w:rsidRPr="00DB0750">
        <w:rPr>
          <w:color w:val="000000" w:themeColor="text1"/>
          <w:sz w:val="24"/>
          <w:szCs w:val="24"/>
          <w:lang w:eastAsia="ru-RU"/>
        </w:rPr>
        <w:t>.</w:t>
      </w:r>
    </w:p>
    <w:p w:rsidR="00993AC0" w:rsidRPr="00993AC0" w:rsidRDefault="00DB0750" w:rsidP="00993AC0">
      <w:pPr>
        <w:shd w:val="clear" w:color="auto" w:fill="FFFFFF"/>
        <w:suppressAutoHyphens w:val="0"/>
        <w:spacing w:after="640"/>
        <w:jc w:val="center"/>
        <w:rPr>
          <w:b/>
          <w:lang w:eastAsia="ru-RU"/>
        </w:rPr>
      </w:pPr>
      <w:r w:rsidRPr="00DB0750">
        <w:rPr>
          <w:b/>
          <w:lang w:eastAsia="ru-RU"/>
        </w:rPr>
        <w:lastRenderedPageBreak/>
        <w:t>Наносить коды на молочную продукцию можно тремя способами.</w:t>
      </w:r>
      <w:r w:rsidR="00993AC0" w:rsidRPr="00993AC0">
        <w:rPr>
          <w:b/>
          <w:lang w:eastAsia="ru-RU"/>
        </w:rPr>
        <w:t xml:space="preserve"> </w:t>
      </w:r>
    </w:p>
    <w:p w:rsidR="00DB0750" w:rsidRPr="00DB0750" w:rsidRDefault="00993AC0" w:rsidP="00993AC0">
      <w:pPr>
        <w:shd w:val="clear" w:color="auto" w:fill="FFFFFF"/>
        <w:suppressAutoHyphens w:val="0"/>
        <w:spacing w:after="640"/>
        <w:jc w:val="both"/>
        <w:rPr>
          <w:b/>
          <w:lang w:eastAsia="ru-RU"/>
        </w:rPr>
      </w:pPr>
      <w:r w:rsidRPr="00993AC0">
        <w:rPr>
          <w:b/>
          <w:lang w:eastAsia="ru-RU"/>
        </w:rPr>
        <w:t xml:space="preserve">     </w:t>
      </w:r>
      <w:r w:rsidR="00DB0750" w:rsidRPr="00DB0750">
        <w:rPr>
          <w:b/>
          <w:bCs/>
          <w:lang w:eastAsia="ru-RU"/>
        </w:rPr>
        <w:t>Типографский</w:t>
      </w:r>
      <w:r w:rsidR="00DB0750" w:rsidRPr="00DB0750">
        <w:rPr>
          <w:lang w:eastAsia="ru-RU"/>
        </w:rPr>
        <w:t xml:space="preserve">. Оптимальный способ, когда производитель заказывает печать упаковки в типографии и получает ее уже с маркировкой. В этом случае из оборудования ему понадобится только датчик технического зрения, который умеет считывать </w:t>
      </w:r>
      <w:proofErr w:type="spellStart"/>
      <w:proofErr w:type="gramStart"/>
      <w:r w:rsidR="00DB0750" w:rsidRPr="00DB0750">
        <w:rPr>
          <w:lang w:eastAsia="ru-RU"/>
        </w:rPr>
        <w:t>штрих-коды</w:t>
      </w:r>
      <w:proofErr w:type="spellEnd"/>
      <w:proofErr w:type="gramEnd"/>
      <w:r w:rsidR="00DB0750" w:rsidRPr="00DB0750">
        <w:rPr>
          <w:lang w:eastAsia="ru-RU"/>
        </w:rPr>
        <w:t>, или сканер.</w:t>
      </w:r>
    </w:p>
    <w:p w:rsidR="00DB0750" w:rsidRPr="00DB0750" w:rsidRDefault="00993AC0" w:rsidP="00DB0750">
      <w:pPr>
        <w:numPr>
          <w:ilvl w:val="0"/>
          <w:numId w:val="21"/>
        </w:numPr>
        <w:shd w:val="clear" w:color="auto" w:fill="FFFFFF"/>
        <w:suppressAutoHyphens w:val="0"/>
        <w:spacing w:before="100" w:beforeAutospacing="1"/>
        <w:ind w:left="0"/>
        <w:jc w:val="both"/>
        <w:rPr>
          <w:lang w:eastAsia="ru-RU"/>
        </w:rPr>
      </w:pPr>
      <w:r w:rsidRPr="00993AC0">
        <w:rPr>
          <w:b/>
          <w:bCs/>
          <w:lang w:eastAsia="ru-RU"/>
        </w:rPr>
        <w:t xml:space="preserve">     </w:t>
      </w:r>
      <w:r w:rsidR="00DB0750" w:rsidRPr="00DB0750">
        <w:rPr>
          <w:b/>
          <w:bCs/>
          <w:lang w:eastAsia="ru-RU"/>
        </w:rPr>
        <w:t>Прямое нанесение</w:t>
      </w:r>
      <w:r w:rsidR="00DB0750" w:rsidRPr="00DB0750">
        <w:rPr>
          <w:lang w:eastAsia="ru-RU"/>
        </w:rPr>
        <w:t xml:space="preserve">. Требует установить новое оборудование или адаптировать уже имеющееся. Это могут быть устройства для </w:t>
      </w:r>
      <w:proofErr w:type="spellStart"/>
      <w:r w:rsidR="00DB0750" w:rsidRPr="00DB0750">
        <w:rPr>
          <w:lang w:eastAsia="ru-RU"/>
        </w:rPr>
        <w:t>каплеструйной</w:t>
      </w:r>
      <w:proofErr w:type="spellEnd"/>
      <w:r w:rsidR="00DB0750" w:rsidRPr="00DB0750">
        <w:rPr>
          <w:lang w:eastAsia="ru-RU"/>
        </w:rPr>
        <w:t xml:space="preserve"> или </w:t>
      </w:r>
      <w:proofErr w:type="spellStart"/>
      <w:r w:rsidR="00DB0750" w:rsidRPr="00DB0750">
        <w:rPr>
          <w:lang w:eastAsia="ru-RU"/>
        </w:rPr>
        <w:t>термоструйной</w:t>
      </w:r>
      <w:proofErr w:type="spellEnd"/>
      <w:r w:rsidR="00DB0750" w:rsidRPr="00DB0750">
        <w:rPr>
          <w:lang w:eastAsia="ru-RU"/>
        </w:rPr>
        <w:t xml:space="preserve"> печати.</w:t>
      </w:r>
    </w:p>
    <w:p w:rsidR="00DB0750" w:rsidRPr="00DB0750" w:rsidRDefault="00993AC0" w:rsidP="00DB0750">
      <w:pPr>
        <w:numPr>
          <w:ilvl w:val="0"/>
          <w:numId w:val="21"/>
        </w:numPr>
        <w:shd w:val="clear" w:color="auto" w:fill="FFFFFF"/>
        <w:suppressAutoHyphens w:val="0"/>
        <w:spacing w:before="100" w:beforeAutospacing="1"/>
        <w:ind w:left="0"/>
        <w:jc w:val="both"/>
        <w:rPr>
          <w:lang w:eastAsia="ru-RU"/>
        </w:rPr>
      </w:pPr>
      <w:r w:rsidRPr="00993AC0">
        <w:rPr>
          <w:b/>
          <w:bCs/>
          <w:lang w:eastAsia="ru-RU"/>
        </w:rPr>
        <w:t xml:space="preserve">      </w:t>
      </w:r>
      <w:proofErr w:type="spellStart"/>
      <w:r w:rsidR="00DB0750" w:rsidRPr="00DB0750">
        <w:rPr>
          <w:b/>
          <w:bCs/>
          <w:lang w:eastAsia="ru-RU"/>
        </w:rPr>
        <w:t>Этикетирование</w:t>
      </w:r>
      <w:proofErr w:type="spellEnd"/>
      <w:r w:rsidR="00DB0750" w:rsidRPr="00DB0750">
        <w:rPr>
          <w:lang w:eastAsia="ru-RU"/>
        </w:rPr>
        <w:t xml:space="preserve">. Подходит тем, кто хочет наносить на товар наклейку с кодом. Для этого способа </w:t>
      </w:r>
      <w:proofErr w:type="gramStart"/>
      <w:r w:rsidR="00DB0750" w:rsidRPr="00DB0750">
        <w:rPr>
          <w:lang w:eastAsia="ru-RU"/>
        </w:rPr>
        <w:t>нужны</w:t>
      </w:r>
      <w:proofErr w:type="gramEnd"/>
      <w:r w:rsidR="00DB0750" w:rsidRPr="00DB0750">
        <w:rPr>
          <w:lang w:eastAsia="ru-RU"/>
        </w:rPr>
        <w:t xml:space="preserve"> принтер и аппликатор.</w:t>
      </w:r>
    </w:p>
    <w:p w:rsidR="00DB0750" w:rsidRPr="00993AC0" w:rsidRDefault="00DB0750" w:rsidP="00DB0750">
      <w:pPr>
        <w:shd w:val="clear" w:color="auto" w:fill="FFFFFF"/>
        <w:suppressAutoHyphens w:val="0"/>
        <w:spacing w:after="640"/>
        <w:jc w:val="both"/>
        <w:rPr>
          <w:lang w:eastAsia="ru-RU"/>
        </w:rPr>
      </w:pPr>
      <w:r w:rsidRPr="00993AC0">
        <w:rPr>
          <w:lang w:eastAsia="ru-RU"/>
        </w:rPr>
        <w:t xml:space="preserve">     Далеко не для всей молочной продукции нужны цифровые коды. Например, эти правила не касаются товаров, упаковка которых весит не больше </w:t>
      </w:r>
      <w:r w:rsidRPr="00993AC0">
        <w:rPr>
          <w:b/>
          <w:bCs/>
          <w:lang w:eastAsia="ru-RU"/>
        </w:rPr>
        <w:t>30 граммов</w:t>
      </w:r>
      <w:r w:rsidR="00993AC0" w:rsidRPr="00993AC0">
        <w:rPr>
          <w:lang w:eastAsia="ru-RU"/>
        </w:rPr>
        <w:t xml:space="preserve">. </w:t>
      </w:r>
      <w:r w:rsidRPr="00993AC0">
        <w:rPr>
          <w:lang w:eastAsia="ru-RU"/>
        </w:rPr>
        <w:t>Такую продукцию придется маркировать только в том случае, если она продается в блоке из нескольких упаковок. Тогда необходимо получать один код для всего блока.</w:t>
      </w:r>
    </w:p>
    <w:p w:rsidR="00DB0750" w:rsidRPr="00DB0750" w:rsidRDefault="00DB0750" w:rsidP="00DB0750">
      <w:pPr>
        <w:shd w:val="clear" w:color="auto" w:fill="FFFFFF"/>
        <w:suppressAutoHyphens w:val="0"/>
        <w:spacing w:after="640"/>
        <w:jc w:val="both"/>
        <w:rPr>
          <w:color w:val="232D4B"/>
          <w:sz w:val="24"/>
          <w:szCs w:val="24"/>
          <w:lang w:eastAsia="ru-RU"/>
        </w:rPr>
      </w:pPr>
    </w:p>
    <w:p w:rsidR="00DA589C" w:rsidRDefault="00DA589C" w:rsidP="003255C2">
      <w:pPr>
        <w:ind w:left="180"/>
        <w:jc w:val="center"/>
        <w:rPr>
          <w:b/>
          <w:sz w:val="20"/>
          <w:szCs w:val="20"/>
        </w:rPr>
      </w:pPr>
    </w:p>
    <w:sectPr w:rsidR="00DA589C" w:rsidSect="00A2095A">
      <w:pgSz w:w="16838" w:h="11906" w:orient="landscape"/>
      <w:pgMar w:top="284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150289"/>
    <w:multiLevelType w:val="multilevel"/>
    <w:tmpl w:val="05A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095149"/>
    <w:multiLevelType w:val="multilevel"/>
    <w:tmpl w:val="2D62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07BEC"/>
    <w:multiLevelType w:val="multilevel"/>
    <w:tmpl w:val="A2A8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BEC09CA"/>
    <w:multiLevelType w:val="hybridMultilevel"/>
    <w:tmpl w:val="657CCC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3"/>
  </w:num>
  <w:num w:numId="10">
    <w:abstractNumId w:val="9"/>
  </w:num>
  <w:num w:numId="11">
    <w:abstractNumId w:val="21"/>
  </w:num>
  <w:num w:numId="12">
    <w:abstractNumId w:val="10"/>
  </w:num>
  <w:num w:numId="13">
    <w:abstractNumId w:val="18"/>
  </w:num>
  <w:num w:numId="14">
    <w:abstractNumId w:val="4"/>
  </w:num>
  <w:num w:numId="15">
    <w:abstractNumId w:val="6"/>
  </w:num>
  <w:num w:numId="16">
    <w:abstractNumId w:val="5"/>
  </w:num>
  <w:num w:numId="17">
    <w:abstractNumId w:val="19"/>
  </w:num>
  <w:num w:numId="18">
    <w:abstractNumId w:val="20"/>
  </w:num>
  <w:num w:numId="19">
    <w:abstractNumId w:val="15"/>
  </w:num>
  <w:num w:numId="20">
    <w:abstractNumId w:val="12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121E0"/>
    <w:rsid w:val="00024FAD"/>
    <w:rsid w:val="00035A24"/>
    <w:rsid w:val="00042E8F"/>
    <w:rsid w:val="00073EFD"/>
    <w:rsid w:val="00082B78"/>
    <w:rsid w:val="000961A9"/>
    <w:rsid w:val="00097E91"/>
    <w:rsid w:val="000C7EA1"/>
    <w:rsid w:val="000E2C9D"/>
    <w:rsid w:val="001445DD"/>
    <w:rsid w:val="00185DF4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E478F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A2F25"/>
    <w:rsid w:val="003B673F"/>
    <w:rsid w:val="003C2E76"/>
    <w:rsid w:val="003E43B3"/>
    <w:rsid w:val="004049EF"/>
    <w:rsid w:val="004404B3"/>
    <w:rsid w:val="004535EF"/>
    <w:rsid w:val="004C6BA5"/>
    <w:rsid w:val="004D6811"/>
    <w:rsid w:val="004E7A17"/>
    <w:rsid w:val="004F0D44"/>
    <w:rsid w:val="005247B3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32FE"/>
    <w:rsid w:val="0067740D"/>
    <w:rsid w:val="006C774B"/>
    <w:rsid w:val="006D02AE"/>
    <w:rsid w:val="00703B3D"/>
    <w:rsid w:val="0073390D"/>
    <w:rsid w:val="007505F7"/>
    <w:rsid w:val="007524AA"/>
    <w:rsid w:val="007612F3"/>
    <w:rsid w:val="00786897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55240"/>
    <w:rsid w:val="00964A54"/>
    <w:rsid w:val="00987A58"/>
    <w:rsid w:val="00993AC0"/>
    <w:rsid w:val="009A5168"/>
    <w:rsid w:val="009C36D8"/>
    <w:rsid w:val="009D27AD"/>
    <w:rsid w:val="00A2095A"/>
    <w:rsid w:val="00A37BB6"/>
    <w:rsid w:val="00A43A40"/>
    <w:rsid w:val="00A477F2"/>
    <w:rsid w:val="00A76470"/>
    <w:rsid w:val="00A928F7"/>
    <w:rsid w:val="00A9375E"/>
    <w:rsid w:val="00AA2D3C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F4DE9"/>
    <w:rsid w:val="00C00285"/>
    <w:rsid w:val="00C01C78"/>
    <w:rsid w:val="00C1397F"/>
    <w:rsid w:val="00C16954"/>
    <w:rsid w:val="00C21F23"/>
    <w:rsid w:val="00C25105"/>
    <w:rsid w:val="00C60744"/>
    <w:rsid w:val="00D03392"/>
    <w:rsid w:val="00D32D9E"/>
    <w:rsid w:val="00D356CB"/>
    <w:rsid w:val="00D420AF"/>
    <w:rsid w:val="00D52CBF"/>
    <w:rsid w:val="00DA058F"/>
    <w:rsid w:val="00DA1543"/>
    <w:rsid w:val="00DA589C"/>
    <w:rsid w:val="00DB0750"/>
    <w:rsid w:val="00DC399E"/>
    <w:rsid w:val="00E1339C"/>
    <w:rsid w:val="00E307B8"/>
    <w:rsid w:val="00E32324"/>
    <w:rsid w:val="00E70070"/>
    <w:rsid w:val="00EE5D3B"/>
    <w:rsid w:val="00EE6C03"/>
    <w:rsid w:val="00F51D7A"/>
    <w:rsid w:val="00F61693"/>
    <w:rsid w:val="00F73738"/>
    <w:rsid w:val="00F9226B"/>
    <w:rsid w:val="00F95F74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2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1F23"/>
    <w:rPr>
      <w:rFonts w:ascii="Symbol" w:hAnsi="Symbol" w:cs="Symbol"/>
    </w:rPr>
  </w:style>
  <w:style w:type="character" w:customStyle="1" w:styleId="WW8Num1z1">
    <w:name w:val="WW8Num1z1"/>
    <w:rsid w:val="00C21F23"/>
    <w:rPr>
      <w:rFonts w:ascii="Courier New" w:hAnsi="Courier New" w:cs="Courier New"/>
    </w:rPr>
  </w:style>
  <w:style w:type="character" w:customStyle="1" w:styleId="WW8Num1z2">
    <w:name w:val="WW8Num1z2"/>
    <w:rsid w:val="00C21F23"/>
    <w:rPr>
      <w:rFonts w:ascii="Wingdings" w:hAnsi="Wingdings" w:cs="Wingdings"/>
    </w:rPr>
  </w:style>
  <w:style w:type="character" w:customStyle="1" w:styleId="WW8Num2z0">
    <w:name w:val="WW8Num2z0"/>
    <w:rsid w:val="00C21F23"/>
    <w:rPr>
      <w:rFonts w:ascii="Symbol" w:hAnsi="Symbol" w:cs="Symbol"/>
    </w:rPr>
  </w:style>
  <w:style w:type="character" w:customStyle="1" w:styleId="WW8Num2z1">
    <w:name w:val="WW8Num2z1"/>
    <w:rsid w:val="00C21F23"/>
    <w:rPr>
      <w:rFonts w:ascii="Courier New" w:hAnsi="Courier New" w:cs="Courier New"/>
    </w:rPr>
  </w:style>
  <w:style w:type="character" w:customStyle="1" w:styleId="WW8Num2z2">
    <w:name w:val="WW8Num2z2"/>
    <w:rsid w:val="00C21F23"/>
    <w:rPr>
      <w:rFonts w:ascii="Wingdings" w:hAnsi="Wingdings" w:cs="Wingdings"/>
    </w:rPr>
  </w:style>
  <w:style w:type="character" w:customStyle="1" w:styleId="WW8Num3z0">
    <w:name w:val="WW8Num3z0"/>
    <w:rsid w:val="00C21F23"/>
    <w:rPr>
      <w:rFonts w:ascii="Symbol" w:hAnsi="Symbol" w:cs="Symbol"/>
    </w:rPr>
  </w:style>
  <w:style w:type="character" w:customStyle="1" w:styleId="WW8Num3z1">
    <w:name w:val="WW8Num3z1"/>
    <w:rsid w:val="00C21F23"/>
    <w:rPr>
      <w:rFonts w:ascii="Courier New" w:hAnsi="Courier New" w:cs="Courier New"/>
    </w:rPr>
  </w:style>
  <w:style w:type="character" w:customStyle="1" w:styleId="WW8Num3z2">
    <w:name w:val="WW8Num3z2"/>
    <w:rsid w:val="00C21F23"/>
    <w:rPr>
      <w:rFonts w:ascii="Wingdings" w:hAnsi="Wingdings" w:cs="Wingdings"/>
    </w:rPr>
  </w:style>
  <w:style w:type="character" w:customStyle="1" w:styleId="WW8Num5z0">
    <w:name w:val="WW8Num5z0"/>
    <w:rsid w:val="00C21F23"/>
    <w:rPr>
      <w:rFonts w:ascii="Symbol" w:hAnsi="Symbol" w:cs="Symbol"/>
    </w:rPr>
  </w:style>
  <w:style w:type="character" w:customStyle="1" w:styleId="WW8Num6z0">
    <w:name w:val="WW8Num6z0"/>
    <w:rsid w:val="00C21F23"/>
    <w:rPr>
      <w:b/>
    </w:rPr>
  </w:style>
  <w:style w:type="character" w:customStyle="1" w:styleId="WW8Num7z0">
    <w:name w:val="WW8Num7z0"/>
    <w:rsid w:val="00C21F23"/>
    <w:rPr>
      <w:rFonts w:ascii="Symbol" w:hAnsi="Symbol" w:cs="Symbol"/>
      <w:sz w:val="20"/>
    </w:rPr>
  </w:style>
  <w:style w:type="character" w:customStyle="1" w:styleId="WW8Num7z1">
    <w:name w:val="WW8Num7z1"/>
    <w:rsid w:val="00C21F23"/>
    <w:rPr>
      <w:rFonts w:ascii="Courier New" w:hAnsi="Courier New" w:cs="Courier New"/>
      <w:sz w:val="20"/>
    </w:rPr>
  </w:style>
  <w:style w:type="character" w:customStyle="1" w:styleId="WW8Num7z2">
    <w:name w:val="WW8Num7z2"/>
    <w:rsid w:val="00C21F23"/>
    <w:rPr>
      <w:rFonts w:ascii="Wingdings" w:hAnsi="Wingdings" w:cs="Wingdings"/>
      <w:sz w:val="20"/>
    </w:rPr>
  </w:style>
  <w:style w:type="character" w:customStyle="1" w:styleId="WW8Num8z0">
    <w:name w:val="WW8Num8z0"/>
    <w:rsid w:val="00C21F23"/>
    <w:rPr>
      <w:rFonts w:ascii="Symbol" w:hAnsi="Symbol" w:cs="Symbol"/>
    </w:rPr>
  </w:style>
  <w:style w:type="character" w:customStyle="1" w:styleId="WW8Num8z1">
    <w:name w:val="WW8Num8z1"/>
    <w:rsid w:val="00C21F23"/>
    <w:rPr>
      <w:rFonts w:ascii="Courier New" w:hAnsi="Courier New" w:cs="Courier New"/>
    </w:rPr>
  </w:style>
  <w:style w:type="character" w:customStyle="1" w:styleId="WW8Num8z2">
    <w:name w:val="WW8Num8z2"/>
    <w:rsid w:val="00C21F23"/>
    <w:rPr>
      <w:rFonts w:ascii="Wingdings" w:hAnsi="Wingdings" w:cs="Wingdings"/>
    </w:rPr>
  </w:style>
  <w:style w:type="character" w:customStyle="1" w:styleId="11">
    <w:name w:val="Основной шрифт абзаца1"/>
    <w:rsid w:val="00C21F23"/>
  </w:style>
  <w:style w:type="character" w:styleId="a3">
    <w:name w:val="Hyperlink"/>
    <w:rsid w:val="00C21F2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21F23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C21F23"/>
    <w:pPr>
      <w:spacing w:after="120"/>
    </w:pPr>
  </w:style>
  <w:style w:type="paragraph" w:styleId="a6">
    <w:name w:val="List"/>
    <w:basedOn w:val="a5"/>
    <w:rsid w:val="00C21F23"/>
    <w:rPr>
      <w:rFonts w:cs="Mangal"/>
    </w:rPr>
  </w:style>
  <w:style w:type="paragraph" w:customStyle="1" w:styleId="12">
    <w:name w:val="Название1"/>
    <w:basedOn w:val="a"/>
    <w:rsid w:val="00C21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21F23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C21F23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  <w:style w:type="paragraph" w:styleId="ae">
    <w:name w:val="List Paragraph"/>
    <w:basedOn w:val="a"/>
    <w:uiPriority w:val="34"/>
    <w:qFormat/>
    <w:rsid w:val="00DB0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6860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pp.rospotrebnadzo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fguz-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2370B-A930-404D-B500-A585AA33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4365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2019-04-26T00:57:00Z</cp:lastPrinted>
  <dcterms:created xsi:type="dcterms:W3CDTF">2021-02-18T00:56:00Z</dcterms:created>
  <dcterms:modified xsi:type="dcterms:W3CDTF">2021-02-18T00:56:00Z</dcterms:modified>
</cp:coreProperties>
</file>